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tLeast" w:line="252" w:before="0" w:after="0"/>
        <w:outlineLvl w:val="1"/>
        <w:rPr>
          <w:rFonts w:ascii="Arial" w:hAnsi="Arial" w:eastAsia="Times New Roman" w:cs="Arial"/>
          <w:b/>
          <w:b/>
          <w:bCs/>
          <w:color w:val="000000"/>
          <w:sz w:val="27"/>
          <w:szCs w:val="27"/>
          <w:lang w:eastAsia="de-DE"/>
        </w:rPr>
      </w:pPr>
      <w:r>
        <w:rPr>
          <w:rFonts w:eastAsia="Times New Roman" w:cs="Arial" w:ascii="Arial" w:hAnsi="Arial"/>
          <w:b/>
          <w:bCs/>
          <w:color w:val="000000"/>
          <w:sz w:val="27"/>
          <w:szCs w:val="27"/>
          <w:lang w:eastAsia="de-DE"/>
        </w:rPr>
        <w:t xml:space="preserve">Für einen gerechten Welthandel: Deshalb CETA &amp; TTIP stoppen! </w:t>
      </w:r>
    </w:p>
    <w:p>
      <w:pPr>
        <w:pStyle w:val="Normal"/>
        <w:numPr>
          <w:ilvl w:val="0"/>
          <w:numId w:val="0"/>
        </w:numPr>
        <w:spacing w:lineRule="atLeast" w:line="252" w:before="0" w:after="0"/>
        <w:outlineLvl w:val="1"/>
        <w:rPr>
          <w:rFonts w:ascii="Arial" w:hAnsi="Arial" w:eastAsia="Times New Roman" w:cs="Arial"/>
          <w:b/>
          <w:b/>
          <w:bCs/>
          <w:color w:val="000000"/>
          <w:sz w:val="27"/>
          <w:szCs w:val="27"/>
          <w:lang w:eastAsia="de-DE"/>
        </w:rPr>
      </w:pPr>
      <w:r>
        <w:rPr>
          <w:rFonts w:eastAsia="Times New Roman" w:cs="Arial" w:ascii="Arial" w:hAnsi="Arial"/>
          <w:b/>
          <w:bCs/>
          <w:color w:val="000000"/>
          <w:sz w:val="27"/>
          <w:szCs w:val="27"/>
          <w:lang w:eastAsia="de-DE"/>
        </w:rPr>
      </w:r>
    </w:p>
    <w:p>
      <w:pPr>
        <w:pStyle w:val="Normal"/>
        <w:spacing w:lineRule="atLeast" w:line="252" w:before="0" w:after="240"/>
        <w:rPr/>
      </w:pPr>
      <w:r>
        <w:rPr>
          <w:rFonts w:eastAsia="Times New Roman" w:cs="Arial" w:ascii="Arial" w:hAnsi="Arial"/>
          <w:b/>
          <w:color w:val="000000"/>
          <w:sz w:val="18"/>
          <w:szCs w:val="18"/>
          <w:u w:val="single"/>
          <w:lang w:eastAsia="de-DE"/>
        </w:rPr>
        <w:t xml:space="preserve">Aufruf zur Dortmunder Kundgebung am 10. und Großdemonstration in Köln am 17. September </w:t>
      </w:r>
      <w:r>
        <w:rPr>
          <w:rFonts w:eastAsia="Times New Roman" w:cs="Arial" w:ascii="Arial" w:hAnsi="Arial"/>
          <w:color w:val="000000"/>
          <w:sz w:val="18"/>
          <w:szCs w:val="18"/>
          <w:lang w:eastAsia="de-DE"/>
        </w:rPr>
        <w:br/>
        <w:br/>
        <w:t>CETA und TTIP, die Abkommen der EU mit Kanada und den USA, drohen Demokratie und Rechtsstaatlichkeit zu untergraben. CETA soll bereits im Oktober offiziell unterzeichnet werden und schon vor der Zustimmung der EU-Mitgliedstaaten in Kraft treten. Damit könnten US-Großunternehmen schon ohne TTIP über kanadische Tochtergesellschaften EU-Länder auf Schadensersatz verklagen.</w:t>
      </w:r>
    </w:p>
    <w:p>
      <w:pPr>
        <w:pStyle w:val="Normal"/>
        <w:spacing w:lineRule="atLeast" w:line="252" w:before="0" w:after="240"/>
        <w:rPr/>
      </w:pPr>
      <w:r>
        <w:rPr>
          <w:rFonts w:eastAsia="Times New Roman" w:cs="Arial" w:ascii="Arial" w:hAnsi="Arial"/>
          <w:color w:val="000000"/>
          <w:sz w:val="18"/>
          <w:szCs w:val="18"/>
          <w:lang w:eastAsia="de-DE"/>
        </w:rPr>
        <w:t>Die Abkommen sind undemokratisch und intransparent verhandelt worden - Sie dienen in erster Linie einigen mächtigen wirtschaftlichen Interessengruppen und vergrößern das Ungleichgewicht zwischen Gemeinwohl- und einseitigen Wirtschaftsinteressen. Sie stärken transnationale Großkonzerne, auf Kosten kleiner und mittelständischer Unternehmen</w:t>
      </w:r>
    </w:p>
    <w:p>
      <w:pPr>
        <w:pStyle w:val="Normal"/>
        <w:spacing w:lineRule="auto" w:line="240" w:before="0" w:after="0"/>
        <w:rPr>
          <w:rFonts w:ascii="Arial" w:hAnsi="Arial" w:eastAsia="Times New Roman" w:cs="Arial"/>
          <w:b/>
          <w:b/>
          <w:color w:val="000000"/>
          <w:sz w:val="18"/>
          <w:szCs w:val="18"/>
          <w:lang w:eastAsia="de-DE"/>
        </w:rPr>
      </w:pPr>
      <w:r>
        <w:rPr>
          <w:rFonts w:eastAsia="Times New Roman" w:cs="Arial" w:ascii="Arial" w:hAnsi="Arial"/>
          <w:b/>
          <w:color w:val="000000"/>
          <w:sz w:val="18"/>
          <w:szCs w:val="18"/>
          <w:lang w:eastAsia="de-DE"/>
        </w:rPr>
        <w:t xml:space="preserve">Wir treten deshalb für eine faire Handels- und Investitionspolitik ein, die </w:t>
      </w:r>
    </w:p>
    <w:p>
      <w:pPr>
        <w:pStyle w:val="Normal"/>
        <w:numPr>
          <w:ilvl w:val="0"/>
          <w:numId w:val="1"/>
        </w:numPr>
        <w:spacing w:lineRule="auto" w:line="240" w:before="0" w:after="0"/>
        <w:ind w:left="0" w:hanging="360"/>
        <w:rPr>
          <w:rFonts w:ascii="Arial" w:hAnsi="Arial" w:eastAsia="Times New Roman" w:cs="Arial"/>
          <w:color w:val="000000"/>
          <w:sz w:val="19"/>
          <w:szCs w:val="19"/>
          <w:lang w:eastAsia="de-DE"/>
        </w:rPr>
      </w:pPr>
      <w:r>
        <w:rPr>
          <w:rFonts w:eastAsia="Times New Roman" w:cs="Arial" w:ascii="Arial" w:hAnsi="Arial"/>
          <w:color w:val="000000"/>
          <w:sz w:val="19"/>
          <w:szCs w:val="19"/>
          <w:lang w:eastAsia="de-DE"/>
        </w:rPr>
        <w:t>Umwelt-, Sozial-, Daten-und Verbraucherschutzstandards erhöhen statt sie zu senken oder auszuhebeln;</w:t>
      </w:r>
    </w:p>
    <w:p>
      <w:pPr>
        <w:pStyle w:val="Normal"/>
        <w:numPr>
          <w:ilvl w:val="0"/>
          <w:numId w:val="1"/>
        </w:numPr>
        <w:spacing w:lineRule="auto" w:line="240" w:before="0" w:after="0"/>
        <w:ind w:left="0" w:hanging="360"/>
        <w:rPr>
          <w:rFonts w:ascii="Arial" w:hAnsi="Arial" w:eastAsia="Times New Roman" w:cs="Arial"/>
          <w:color w:val="000000"/>
          <w:sz w:val="19"/>
          <w:szCs w:val="19"/>
          <w:lang w:eastAsia="de-DE"/>
        </w:rPr>
      </w:pPr>
      <w:r>
        <w:rPr>
          <w:rFonts w:eastAsia="Times New Roman" w:cs="Arial" w:ascii="Arial" w:hAnsi="Arial"/>
          <w:color w:val="000000"/>
          <w:sz w:val="19"/>
          <w:szCs w:val="19"/>
          <w:lang w:eastAsia="de-DE"/>
        </w:rPr>
        <w:t xml:space="preserve">Arbeitsstandards wie die Kernarbeitsnormen der Internationalen Arbeitsorganisation (ILO) festschreiben und erweitern </w:t>
      </w:r>
    </w:p>
    <w:p>
      <w:pPr>
        <w:pStyle w:val="Normal"/>
        <w:numPr>
          <w:ilvl w:val="0"/>
          <w:numId w:val="1"/>
        </w:numPr>
        <w:spacing w:lineRule="auto" w:line="240" w:before="0" w:after="0"/>
        <w:ind w:left="0" w:hanging="360"/>
        <w:rPr>
          <w:rFonts w:ascii="Arial" w:hAnsi="Arial" w:eastAsia="Times New Roman" w:cs="Arial"/>
          <w:color w:val="000000"/>
          <w:sz w:val="19"/>
          <w:szCs w:val="19"/>
          <w:lang w:eastAsia="de-DE"/>
        </w:rPr>
      </w:pPr>
      <w:r>
        <w:rPr>
          <w:rFonts w:eastAsia="Times New Roman" w:cs="Arial" w:ascii="Arial" w:hAnsi="Arial"/>
          <w:color w:val="000000"/>
          <w:sz w:val="19"/>
          <w:szCs w:val="19"/>
          <w:lang w:eastAsia="de-DE"/>
        </w:rPr>
        <w:t>öffentliche und gemeinnützige Dienstleistungen und Daseinsvorsorge stärken statt sie zu schwächen;</w:t>
      </w:r>
    </w:p>
    <w:p>
      <w:pPr>
        <w:pStyle w:val="Normal"/>
        <w:numPr>
          <w:ilvl w:val="0"/>
          <w:numId w:val="1"/>
        </w:numPr>
        <w:spacing w:lineRule="auto" w:line="240" w:before="0" w:after="0"/>
        <w:ind w:left="0" w:hanging="360"/>
        <w:rPr>
          <w:rFonts w:ascii="Arial" w:hAnsi="Arial" w:eastAsia="Times New Roman" w:cs="Arial"/>
          <w:color w:val="000000"/>
          <w:sz w:val="19"/>
          <w:szCs w:val="19"/>
          <w:lang w:eastAsia="de-DE"/>
        </w:rPr>
      </w:pPr>
      <w:r>
        <w:rPr>
          <w:rFonts w:eastAsia="Times New Roman" w:cs="Arial" w:ascii="Arial" w:hAnsi="Arial"/>
          <w:color w:val="000000"/>
          <w:sz w:val="19"/>
          <w:szCs w:val="19"/>
          <w:lang w:eastAsia="de-DE"/>
        </w:rPr>
        <w:t>Gestaltungsmöglichkeiten von Staaten, Ländern und Kommunen für die Zukunft sichern und nicht abschaffen.</w:t>
      </w:r>
    </w:p>
    <w:p>
      <w:pPr>
        <w:pStyle w:val="Normal"/>
        <w:numPr>
          <w:ilvl w:val="0"/>
          <w:numId w:val="1"/>
        </w:numPr>
        <w:spacing w:lineRule="auto" w:line="240" w:before="0" w:after="0"/>
        <w:ind w:left="0" w:hanging="360"/>
        <w:rPr>
          <w:rFonts w:ascii="Arial" w:hAnsi="Arial" w:eastAsia="Times New Roman" w:cs="Arial"/>
          <w:color w:val="000000"/>
          <w:sz w:val="19"/>
          <w:szCs w:val="19"/>
          <w:lang w:eastAsia="de-DE"/>
        </w:rPr>
      </w:pPr>
      <w:r>
        <w:rPr>
          <w:rFonts w:eastAsia="Times New Roman" w:cs="Arial" w:ascii="Arial" w:hAnsi="Arial"/>
          <w:color w:val="000000"/>
          <w:sz w:val="19"/>
          <w:szCs w:val="19"/>
          <w:lang w:eastAsia="de-DE"/>
        </w:rPr>
        <w:t>kulturelle Vielfalt und öffentliche Bildungsangebote fördern statt sie als Handelshemmnis zu betrachten;</w:t>
      </w:r>
    </w:p>
    <w:p>
      <w:pPr>
        <w:pStyle w:val="Normal"/>
        <w:numPr>
          <w:ilvl w:val="0"/>
          <w:numId w:val="1"/>
        </w:numPr>
        <w:spacing w:lineRule="auto" w:line="240" w:before="0" w:after="0"/>
        <w:ind w:left="0" w:hanging="360"/>
        <w:rPr>
          <w:rFonts w:ascii="Arial" w:hAnsi="Arial" w:eastAsia="Times New Roman" w:cs="Arial"/>
          <w:color w:val="000000"/>
          <w:sz w:val="19"/>
          <w:szCs w:val="19"/>
          <w:lang w:eastAsia="de-DE"/>
        </w:rPr>
      </w:pPr>
      <w:r>
        <w:rPr>
          <w:rFonts w:eastAsia="Times New Roman" w:cs="Arial" w:ascii="Arial" w:hAnsi="Arial"/>
          <w:color w:val="000000"/>
          <w:sz w:val="19"/>
          <w:szCs w:val="19"/>
          <w:lang w:eastAsia="de-DE"/>
        </w:rPr>
        <w:t>bäuerliche und nachhaltige Landwirtschaft sowie artgerechte Tierhaltung voranbringen statt Gentechnik und industrielle Landwirtschaft zu fördern;</w:t>
      </w:r>
    </w:p>
    <w:p>
      <w:pPr>
        <w:pStyle w:val="Normal"/>
        <w:numPr>
          <w:ilvl w:val="0"/>
          <w:numId w:val="1"/>
        </w:numPr>
        <w:spacing w:lineRule="auto" w:line="240" w:before="0" w:after="0"/>
        <w:ind w:left="0" w:hanging="360"/>
        <w:rPr>
          <w:rFonts w:ascii="Arial" w:hAnsi="Arial" w:eastAsia="Times New Roman" w:cs="Arial"/>
          <w:color w:val="000000"/>
          <w:sz w:val="19"/>
          <w:szCs w:val="19"/>
          <w:lang w:eastAsia="de-DE"/>
        </w:rPr>
      </w:pPr>
      <w:r>
        <w:rPr>
          <w:rFonts w:eastAsia="Times New Roman" w:cs="Arial" w:ascii="Arial" w:hAnsi="Arial"/>
          <w:color w:val="000000"/>
          <w:sz w:val="19"/>
          <w:szCs w:val="19"/>
          <w:lang w:eastAsia="de-DE"/>
        </w:rPr>
        <w:t>die Macht von Konzernen und Finanzmarkt-Akteuren begrenzen statt sie zu vergrößern</w:t>
      </w:r>
    </w:p>
    <w:p>
      <w:pPr>
        <w:pStyle w:val="Normal"/>
        <w:numPr>
          <w:ilvl w:val="0"/>
          <w:numId w:val="1"/>
        </w:numPr>
        <w:spacing w:lineRule="auto" w:line="240" w:before="0" w:after="0"/>
        <w:ind w:left="0" w:hanging="360"/>
        <w:rPr>
          <w:rFonts w:ascii="Arial" w:hAnsi="Arial" w:eastAsia="Times New Roman" w:cs="Arial"/>
          <w:color w:val="000000"/>
          <w:sz w:val="19"/>
          <w:szCs w:val="19"/>
          <w:lang w:eastAsia="de-DE"/>
        </w:rPr>
      </w:pPr>
      <w:r>
        <w:rPr>
          <w:rFonts w:eastAsia="Times New Roman" w:cs="Arial" w:ascii="Arial" w:hAnsi="Arial"/>
          <w:color w:val="000000"/>
          <w:sz w:val="19"/>
          <w:szCs w:val="19"/>
          <w:lang w:eastAsia="de-DE"/>
        </w:rPr>
        <w:t>global ausgerichtet sind statt die Mehrheit der Menschen auszugrenzen und</w:t>
      </w:r>
    </w:p>
    <w:p>
      <w:pPr>
        <w:pStyle w:val="Normal"/>
        <w:numPr>
          <w:ilvl w:val="0"/>
          <w:numId w:val="1"/>
        </w:numPr>
        <w:spacing w:lineRule="auto" w:line="240" w:before="0" w:after="0"/>
        <w:ind w:left="0" w:hanging="360"/>
        <w:rPr/>
      </w:pPr>
      <w:r>
        <w:rPr>
          <w:rFonts w:eastAsia="Times New Roman" w:cs="Arial" w:ascii="Arial" w:hAnsi="Arial"/>
          <w:color w:val="000000"/>
          <w:sz w:val="19"/>
          <w:szCs w:val="19"/>
          <w:lang w:eastAsia="de-DE"/>
        </w:rPr>
        <w:t>transparent und offen verhandelt werden statt geheim und in Hinterzimmern.</w:t>
      </w:r>
    </w:p>
    <w:p>
      <w:pPr>
        <w:pStyle w:val="Normal"/>
        <w:spacing w:lineRule="auto" w:line="240" w:before="0" w:after="0"/>
        <w:rPr/>
      </w:pPr>
      <w:r>
        <w:rPr/>
      </w:r>
    </w:p>
    <w:p>
      <w:pPr>
        <w:pStyle w:val="Normal"/>
        <w:spacing w:lineRule="atLeast" w:line="252" w:before="0" w:after="240"/>
        <w:rPr/>
      </w:pPr>
      <w:r>
        <w:rPr>
          <w:rFonts w:eastAsia="Times New Roman" w:cs="Arial" w:ascii="Arial" w:hAnsi="Arial"/>
          <w:color w:val="000000"/>
          <w:sz w:val="18"/>
          <w:szCs w:val="18"/>
          <w:lang w:eastAsia="de-DE"/>
        </w:rPr>
        <w:t xml:space="preserve">Es geht darum den großen Protest gegen CETA und TTIP noch deutlicher zu machen. Die Handelsabkommen gehen uns alle an! Sie haben Auswirkungen, die wir national und </w:t>
      </w:r>
      <w:r>
        <w:rPr>
          <w:rFonts w:eastAsia="Times New Roman" w:cs="Arial" w:ascii="Arial" w:hAnsi="Arial"/>
          <w:color w:val="000000"/>
          <w:sz w:val="18"/>
          <w:szCs w:val="18"/>
          <w:lang w:eastAsia="de-DE"/>
        </w:rPr>
        <w:t>auch</w:t>
      </w:r>
      <w:r>
        <w:rPr>
          <w:rFonts w:eastAsia="Times New Roman" w:cs="Arial" w:ascii="Arial" w:hAnsi="Arial"/>
          <w:color w:val="000000"/>
          <w:sz w:val="18"/>
          <w:szCs w:val="18"/>
          <w:lang w:eastAsia="de-DE"/>
        </w:rPr>
        <w:t xml:space="preserve"> hier vor Ort in Dortmund zu spüren bekommen.  Wir wollen deshalb auch in Dortmund und im Ruhrgebiet ein Zeichen setzen. Dazu hat sich ein kommunales Bündnis zusammengeschlossen. </w:t>
      </w:r>
    </w:p>
    <w:p>
      <w:pPr>
        <w:pStyle w:val="Normal"/>
        <w:spacing w:lineRule="atLeast" w:line="252" w:before="0" w:after="240"/>
        <w:rPr/>
      </w:pPr>
      <w:r>
        <w:rPr>
          <w:rFonts w:eastAsia="Times New Roman" w:cs="Arial" w:ascii="Arial" w:hAnsi="Arial"/>
          <w:color w:val="000000"/>
          <w:sz w:val="18"/>
          <w:szCs w:val="18"/>
          <w:lang w:eastAsia="de-DE"/>
        </w:rPr>
        <w:t xml:space="preserve">Wir unterstützen das bundesweite Bündnis und rufen auf, am 17. September in Köln mit zu demonstrieren. Wir </w:t>
      </w:r>
      <w:bookmarkStart w:id="0" w:name="_GoBack"/>
      <w:bookmarkEnd w:id="0"/>
      <w:r>
        <w:rPr>
          <w:rFonts w:eastAsia="Times New Roman" w:cs="Arial" w:ascii="Arial" w:hAnsi="Arial"/>
          <w:color w:val="000000"/>
          <w:sz w:val="18"/>
          <w:szCs w:val="18"/>
          <w:lang w:eastAsia="de-DE"/>
        </w:rPr>
        <w:t xml:space="preserve">werden in Dortmund bereits am 10. September eine Kundgebung und einen Informationstag </w:t>
      </w:r>
      <w:r>
        <w:rPr>
          <w:rFonts w:eastAsia="Times New Roman" w:cs="Arial" w:ascii="Arial" w:hAnsi="Arial"/>
          <w:color w:val="000000"/>
          <w:sz w:val="18"/>
          <w:szCs w:val="18"/>
          <w:lang w:eastAsia="de-DE"/>
        </w:rPr>
        <w:t xml:space="preserve">ab 11 Uhr an der Reinoldikirche </w:t>
      </w:r>
      <w:r>
        <w:rPr>
          <w:rFonts w:eastAsia="Times New Roman" w:cs="Arial" w:ascii="Arial" w:hAnsi="Arial"/>
          <w:color w:val="000000"/>
          <w:sz w:val="18"/>
          <w:szCs w:val="18"/>
          <w:lang w:eastAsia="de-DE"/>
        </w:rPr>
        <w:t xml:space="preserve">veranstalten. Wir wollen die Dortmunder aufklären, aufrütteln und mobilisieren.  </w:t>
      </w:r>
    </w:p>
    <w:p>
      <w:pPr>
        <w:pStyle w:val="Normal"/>
        <w:spacing w:lineRule="atLeast" w:line="252" w:before="0" w:after="0"/>
        <w:rPr>
          <w:rFonts w:ascii="Arial" w:hAnsi="Arial" w:eastAsia="Times New Roman" w:cs="Arial"/>
          <w:color w:val="000000"/>
          <w:sz w:val="18"/>
          <w:szCs w:val="18"/>
          <w:lang w:eastAsia="de-DE"/>
        </w:rPr>
      </w:pPr>
      <w:r>
        <w:rPr>
          <w:rFonts w:eastAsia="Times New Roman" w:cs="Arial" w:ascii="Arial" w:hAnsi="Arial"/>
          <w:color w:val="000000"/>
          <w:sz w:val="18"/>
          <w:szCs w:val="18"/>
          <w:lang w:eastAsia="de-DE"/>
        </w:rPr>
      </w:r>
    </w:p>
    <w:p>
      <w:pPr>
        <w:pStyle w:val="Normal"/>
        <w:spacing w:lineRule="atLeast" w:line="252" w:before="0" w:after="0"/>
        <w:rPr>
          <w:rFonts w:ascii="Arial" w:hAnsi="Arial" w:eastAsia="Times New Roman" w:cs="Arial"/>
          <w:color w:val="000000"/>
          <w:sz w:val="18"/>
          <w:szCs w:val="18"/>
          <w:lang w:eastAsia="de-DE"/>
        </w:rPr>
      </w:pPr>
      <w:r>
        <w:rPr>
          <w:rFonts w:eastAsia="Times New Roman" w:cs="Arial" w:ascii="Arial" w:hAnsi="Arial"/>
          <w:color w:val="000000"/>
          <w:sz w:val="18"/>
          <w:szCs w:val="18"/>
          <w:lang w:eastAsia="de-DE"/>
        </w:rPr>
      </w:r>
    </w:p>
    <w:p>
      <w:pPr>
        <w:pStyle w:val="Normal"/>
        <w:spacing w:lineRule="atLeast" w:line="252" w:before="0" w:after="0"/>
        <w:rPr>
          <w:rFonts w:ascii="Arial" w:hAnsi="Arial" w:eastAsia="Times New Roman" w:cs="Arial"/>
          <w:color w:val="000000"/>
          <w:sz w:val="18"/>
          <w:szCs w:val="18"/>
          <w:lang w:eastAsia="de-DE"/>
        </w:rPr>
      </w:pPr>
      <w:r>
        <w:rPr>
          <w:rFonts w:eastAsia="Times New Roman" w:cs="Arial" w:ascii="Arial" w:hAnsi="Arial"/>
          <w:color w:val="000000"/>
          <w:sz w:val="18"/>
          <w:szCs w:val="18"/>
          <w:lang w:eastAsia="de-DE"/>
        </w:rPr>
        <w:br/>
      </w:r>
    </w:p>
    <w:p>
      <w:pPr>
        <w:pStyle w:val="Normal"/>
        <w:widowControl/>
        <w:bidi w:val="0"/>
        <w:spacing w:lineRule="auto" w:line="259"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19"/>
        <w:rFonts w:cs="Symbol"/>
      </w:rPr>
    </w:lvl>
    <w:lvl w:ilvl="1">
      <w:start w:val="1"/>
      <w:numFmt w:val="bullet"/>
      <w:lvlText w:val="o"/>
      <w:lvlJc w:val="left"/>
      <w:pPr>
        <w:tabs>
          <w:tab w:val="num" w:pos="1440"/>
        </w:tabs>
        <w:ind w:left="1440" w:hanging="360"/>
      </w:pPr>
      <w:rPr>
        <w:rFonts w:ascii="Courier New" w:hAnsi="Courier New" w:cs="Courier New" w:hint="default"/>
        <w:sz w:val="19"/>
        <w:rFonts w:cs="Courier New"/>
      </w:rPr>
    </w:lvl>
    <w:lvl w:ilvl="2">
      <w:start w:val="1"/>
      <w:numFmt w:val="bullet"/>
      <w:lvlText w:val=""/>
      <w:lvlJc w:val="left"/>
      <w:pPr>
        <w:tabs>
          <w:tab w:val="num" w:pos="2160"/>
        </w:tabs>
        <w:ind w:left="2160" w:hanging="360"/>
      </w:pPr>
      <w:rPr>
        <w:rFonts w:ascii="Wingdings" w:hAnsi="Wingdings" w:cs="Wingdings" w:hint="default"/>
        <w:sz w:val="19"/>
        <w:rFonts w:cs="Wingdings"/>
      </w:rPr>
    </w:lvl>
    <w:lvl w:ilvl="3">
      <w:start w:val="1"/>
      <w:numFmt w:val="bullet"/>
      <w:lvlText w:val=""/>
      <w:lvlJc w:val="left"/>
      <w:pPr>
        <w:tabs>
          <w:tab w:val="num" w:pos="2880"/>
        </w:tabs>
        <w:ind w:left="2880" w:hanging="360"/>
      </w:pPr>
      <w:rPr>
        <w:rFonts w:ascii="Wingdings" w:hAnsi="Wingdings" w:cs="Wingdings" w:hint="default"/>
        <w:sz w:val="19"/>
        <w:rFonts w:cs="Wingdings"/>
      </w:rPr>
    </w:lvl>
    <w:lvl w:ilvl="4">
      <w:start w:val="1"/>
      <w:numFmt w:val="bullet"/>
      <w:lvlText w:val=""/>
      <w:lvlJc w:val="left"/>
      <w:pPr>
        <w:tabs>
          <w:tab w:val="num" w:pos="3600"/>
        </w:tabs>
        <w:ind w:left="3600" w:hanging="360"/>
      </w:pPr>
      <w:rPr>
        <w:rFonts w:ascii="Wingdings" w:hAnsi="Wingdings" w:cs="Wingdings" w:hint="default"/>
        <w:sz w:val="19"/>
        <w:rFonts w:cs="Wingdings"/>
      </w:rPr>
    </w:lvl>
    <w:lvl w:ilvl="5">
      <w:start w:val="1"/>
      <w:numFmt w:val="bullet"/>
      <w:lvlText w:val=""/>
      <w:lvlJc w:val="left"/>
      <w:pPr>
        <w:tabs>
          <w:tab w:val="num" w:pos="4320"/>
        </w:tabs>
        <w:ind w:left="4320" w:hanging="360"/>
      </w:pPr>
      <w:rPr>
        <w:rFonts w:ascii="Wingdings" w:hAnsi="Wingdings" w:cs="Wingdings" w:hint="default"/>
        <w:sz w:val="19"/>
        <w:rFonts w:cs="Wingdings"/>
      </w:rPr>
    </w:lvl>
    <w:lvl w:ilvl="6">
      <w:start w:val="1"/>
      <w:numFmt w:val="bullet"/>
      <w:lvlText w:val=""/>
      <w:lvlJc w:val="left"/>
      <w:pPr>
        <w:tabs>
          <w:tab w:val="num" w:pos="5040"/>
        </w:tabs>
        <w:ind w:left="5040" w:hanging="360"/>
      </w:pPr>
      <w:rPr>
        <w:rFonts w:ascii="Wingdings" w:hAnsi="Wingdings" w:cs="Wingdings" w:hint="default"/>
        <w:sz w:val="19"/>
        <w:rFonts w:cs="Wingdings"/>
      </w:rPr>
    </w:lvl>
    <w:lvl w:ilvl="7">
      <w:start w:val="1"/>
      <w:numFmt w:val="bullet"/>
      <w:lvlText w:val=""/>
      <w:lvlJc w:val="left"/>
      <w:pPr>
        <w:tabs>
          <w:tab w:val="num" w:pos="5760"/>
        </w:tabs>
        <w:ind w:left="5760" w:hanging="360"/>
      </w:pPr>
      <w:rPr>
        <w:rFonts w:ascii="Wingdings" w:hAnsi="Wingdings" w:cs="Wingdings" w:hint="default"/>
        <w:sz w:val="19"/>
        <w:rFonts w:cs="Wingdings"/>
      </w:rPr>
    </w:lvl>
    <w:lvl w:ilvl="8">
      <w:start w:val="1"/>
      <w:numFmt w:val="bullet"/>
      <w:lvlText w:val=""/>
      <w:lvlJc w:val="left"/>
      <w:pPr>
        <w:tabs>
          <w:tab w:val="num" w:pos="6480"/>
        </w:tabs>
        <w:ind w:left="6480" w:hanging="360"/>
      </w:pPr>
      <w:rPr>
        <w:rFonts w:ascii="Wingdings" w:hAnsi="Wingdings" w:cs="Wingdings" w:hint="default"/>
        <w:sz w:val="19"/>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de-DE" w:eastAsia="en-US" w:bidi="ar-SA"/>
    </w:rPr>
  </w:style>
  <w:style w:type="paragraph" w:styleId="Berschrift2">
    <w:name w:val="Heading 2"/>
    <w:basedOn w:val="Normal"/>
    <w:uiPriority w:val="9"/>
    <w:qFormat/>
    <w:rsid w:val="00b4334d"/>
    <w:pPr>
      <w:spacing w:lineRule="auto" w:line="240" w:beforeAutospacing="1" w:afterAutospacing="1"/>
      <w:outlineLvl w:val="1"/>
    </w:pPr>
    <w:rPr>
      <w:rFonts w:ascii="Times New Roman" w:hAnsi="Times New Roman" w:eastAsia="Times New Roman" w:cs="Times New Roman"/>
      <w:b/>
      <w:bCs/>
      <w:sz w:val="36"/>
      <w:szCs w:val="36"/>
      <w:lang w:eastAsia="de-DE"/>
    </w:rPr>
  </w:style>
  <w:style w:type="character" w:styleId="DefaultParagraphFont" w:default="1">
    <w:name w:val="Default Paragraph Font"/>
    <w:uiPriority w:val="1"/>
    <w:semiHidden/>
    <w:unhideWhenUsed/>
    <w:qFormat/>
    <w:rPr/>
  </w:style>
  <w:style w:type="character" w:styleId="Berschrift2Zchn" w:customStyle="1">
    <w:name w:val="Überschrift 2 Zchn"/>
    <w:basedOn w:val="DefaultParagraphFont"/>
    <w:uiPriority w:val="9"/>
    <w:qFormat/>
    <w:rsid w:val="00b4334d"/>
    <w:rPr>
      <w:rFonts w:ascii="Times New Roman" w:hAnsi="Times New Roman" w:eastAsia="Times New Roman" w:cs="Times New Roman"/>
      <w:b/>
      <w:bCs/>
      <w:sz w:val="36"/>
      <w:szCs w:val="36"/>
      <w:lang w:eastAsia="de-DE"/>
    </w:rPr>
  </w:style>
  <w:style w:type="character" w:styleId="ListLabel1" w:customStyle="1">
    <w:name w:val="ListLabel 1"/>
    <w:qFormat/>
    <w:rPr>
      <w:rFonts w:ascii="Arial" w:hAnsi="Arial"/>
      <w:sz w:val="19"/>
    </w:rPr>
  </w:style>
  <w:style w:type="character" w:styleId="ListLabel2">
    <w:name w:val="ListLabel 2"/>
    <w:qFormat/>
    <w:rPr>
      <w:rFonts w:ascii="Arial" w:hAnsi="Arial" w:cs="Symbol"/>
      <w:sz w:val="19"/>
    </w:rPr>
  </w:style>
  <w:style w:type="character" w:styleId="ListLabel3">
    <w:name w:val="ListLabel 3"/>
    <w:qFormat/>
    <w:rPr>
      <w:rFonts w:cs="Courier New"/>
      <w:sz w:val="19"/>
    </w:rPr>
  </w:style>
  <w:style w:type="character" w:styleId="ListLabel4">
    <w:name w:val="ListLabel 4"/>
    <w:qFormat/>
    <w:rPr>
      <w:rFonts w:cs="Wingdings"/>
      <w:sz w:val="19"/>
    </w:rPr>
  </w:style>
  <w:style w:type="character" w:styleId="ListLabel5">
    <w:name w:val="ListLabel 5"/>
    <w:qFormat/>
    <w:rPr>
      <w:rFonts w:cs="Wingdings"/>
      <w:sz w:val="19"/>
    </w:rPr>
  </w:style>
  <w:style w:type="character" w:styleId="ListLabel6">
    <w:name w:val="ListLabel 6"/>
    <w:qFormat/>
    <w:rPr>
      <w:rFonts w:cs="Wingdings"/>
      <w:sz w:val="19"/>
    </w:rPr>
  </w:style>
  <w:style w:type="character" w:styleId="ListLabel7">
    <w:name w:val="ListLabel 7"/>
    <w:qFormat/>
    <w:rPr>
      <w:rFonts w:cs="Wingdings"/>
      <w:sz w:val="19"/>
    </w:rPr>
  </w:style>
  <w:style w:type="character" w:styleId="ListLabel8">
    <w:name w:val="ListLabel 8"/>
    <w:qFormat/>
    <w:rPr>
      <w:rFonts w:cs="Wingdings"/>
      <w:sz w:val="19"/>
    </w:rPr>
  </w:style>
  <w:style w:type="character" w:styleId="ListLabel9">
    <w:name w:val="ListLabel 9"/>
    <w:qFormat/>
    <w:rPr>
      <w:rFonts w:cs="Wingdings"/>
      <w:sz w:val="19"/>
    </w:rPr>
  </w:style>
  <w:style w:type="character" w:styleId="ListLabel10">
    <w:name w:val="ListLabel 10"/>
    <w:qFormat/>
    <w:rPr>
      <w:rFonts w:cs="Wingdings"/>
      <w:sz w:val="19"/>
    </w:rPr>
  </w:style>
  <w:style w:type="character" w:styleId="ListLabel11">
    <w:name w:val="ListLabel 11"/>
    <w:qFormat/>
    <w:rPr>
      <w:rFonts w:ascii="Arial" w:hAnsi="Arial" w:cs="Symbol"/>
      <w:sz w:val="19"/>
    </w:rPr>
  </w:style>
  <w:style w:type="character" w:styleId="ListLabel12">
    <w:name w:val="ListLabel 12"/>
    <w:qFormat/>
    <w:rPr>
      <w:rFonts w:cs="Courier New"/>
      <w:sz w:val="19"/>
    </w:rPr>
  </w:style>
  <w:style w:type="character" w:styleId="ListLabel13">
    <w:name w:val="ListLabel 13"/>
    <w:qFormat/>
    <w:rPr>
      <w:rFonts w:cs="Wingdings"/>
      <w:sz w:val="19"/>
    </w:rPr>
  </w:style>
  <w:style w:type="character" w:styleId="ListLabel14">
    <w:name w:val="ListLabel 14"/>
    <w:qFormat/>
    <w:rPr>
      <w:rFonts w:cs="Wingdings"/>
      <w:sz w:val="19"/>
    </w:rPr>
  </w:style>
  <w:style w:type="character" w:styleId="ListLabel15">
    <w:name w:val="ListLabel 15"/>
    <w:qFormat/>
    <w:rPr>
      <w:rFonts w:cs="Wingdings"/>
      <w:sz w:val="19"/>
    </w:rPr>
  </w:style>
  <w:style w:type="character" w:styleId="ListLabel16">
    <w:name w:val="ListLabel 16"/>
    <w:qFormat/>
    <w:rPr>
      <w:rFonts w:cs="Wingdings"/>
      <w:sz w:val="19"/>
    </w:rPr>
  </w:style>
  <w:style w:type="character" w:styleId="ListLabel17">
    <w:name w:val="ListLabel 17"/>
    <w:qFormat/>
    <w:rPr>
      <w:rFonts w:cs="Wingdings"/>
      <w:sz w:val="19"/>
    </w:rPr>
  </w:style>
  <w:style w:type="character" w:styleId="ListLabel18">
    <w:name w:val="ListLabel 18"/>
    <w:qFormat/>
    <w:rPr>
      <w:rFonts w:cs="Wingdings"/>
      <w:sz w:val="19"/>
    </w:rPr>
  </w:style>
  <w:style w:type="character" w:styleId="ListLabel19">
    <w:name w:val="ListLabel 19"/>
    <w:qFormat/>
    <w:rPr>
      <w:rFonts w:cs="Wingdings"/>
      <w:sz w:val="19"/>
    </w:rPr>
  </w:style>
  <w:style w:type="paragraph" w:styleId="Berschrift" w:customStyle="1">
    <w:name w:val="Überschrift"/>
    <w:basedOn w:val="Normal"/>
    <w:next w:val="Textkrper"/>
    <w:qFormat/>
    <w:pPr>
      <w:keepNext/>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customStyle="1">
    <w:name w:val="Verzeichnis"/>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Bodytext" w:customStyle="1">
    <w:name w:val="bodytext"/>
    <w:basedOn w:val="Normal"/>
    <w:qFormat/>
    <w:rsid w:val="00b4334d"/>
    <w:pPr>
      <w:spacing w:lineRule="auto" w:line="240" w:beforeAutospacing="1" w:afterAutospacing="1"/>
    </w:pPr>
    <w:rPr>
      <w:rFonts w:ascii="Times New Roman" w:hAnsi="Times New Roman" w:eastAsia="Times New Roman" w:cs="Times New Roman"/>
      <w:sz w:val="24"/>
      <w:szCs w:val="24"/>
      <w:lang w:eastAsia="de-DE"/>
    </w:rPr>
  </w:style>
  <w:style w:type="paragraph" w:styleId="ListParagraph">
    <w:name w:val="List Paragraph"/>
    <w:basedOn w:val="Normal"/>
    <w:uiPriority w:val="34"/>
    <w:qFormat/>
    <w:rsid w:val="00046da2"/>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LibreOffice/5.1.4.2$Linux_x86 LibreOffice_project/10m0$Build-2</Application>
  <Pages>1</Pages>
  <Words>331</Words>
  <Characters>2180</Characters>
  <CharactersWithSpaces>2497</CharactersWithSpaces>
  <Paragraphs>16</Paragraphs>
  <Company>Deutscher Bundestag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2016-08-20T09:18:00Z</dcterms:created>
  <dc:creator>Buelow Marco Mitarbeiter 01</dc:creator>
  <dc:description/>
  <dc:language>de-DE</dc:language>
  <cp:lastModifiedBy/>
  <dcterms:modified xsi:type="dcterms:W3CDTF">2016-08-26T17:32:54Z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Deutscher Bundestag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