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179" w:type="dxa"/>
        <w:tblBorders>
          <w:top w:val="nil"/>
          <w:left w:val="nil"/>
          <w:bottom w:val="nil"/>
          <w:insideH w:val="nil"/>
          <w:right w:val="nil"/>
          <w:insideV w:val="nil"/>
        </w:tblBorders>
        <w:tblCellMar>
          <w:top w:w="0" w:type="dxa"/>
          <w:left w:w="108" w:type="dxa"/>
          <w:bottom w:w="0" w:type="dxa"/>
          <w:right w:w="108" w:type="dxa"/>
        </w:tblCellMar>
      </w:tblPr>
      <w:tblGrid>
        <w:gridCol w:w="2551"/>
        <w:gridCol w:w="2551"/>
        <w:gridCol w:w="2551"/>
        <w:gridCol w:w="2551"/>
      </w:tblGrid>
      <w:tr>
        <w:trPr>
          <w:cantSplit w:val="false"/>
        </w:trPr>
        <w:tc>
          <w:tcPr>
            <w:tcW w:w="2551" w:type="dxa"/>
            <w:tcBorders>
              <w:top w:val="nil"/>
              <w:left w:val="nil"/>
              <w:bottom w:val="nil"/>
              <w:insideH w:val="nil"/>
              <w:right w:val="nil"/>
              <w:insideV w:val="nil"/>
            </w:tcBorders>
            <w:shd w:fill="FFFFFF" w:val="clear"/>
          </w:tcPr>
          <w:p>
            <w:pPr>
              <w:pStyle w:val="Normal"/>
              <w:rPr>
                <w:rFonts w:cs="Arial"/>
                <w:sz w:val="30"/>
              </w:rPr>
            </w:pPr>
            <w:r>
              <w:rPr>
                <w:rFonts w:cs="Arial"/>
                <w:sz w:val="30"/>
              </w:rPr>
              <w:t>Antrag</w:t>
            </w:r>
          </w:p>
        </w:tc>
        <w:tc>
          <w:tcPr>
            <w:tcW w:w="2551" w:type="dxa"/>
            <w:tcBorders>
              <w:top w:val="nil"/>
              <w:left w:val="nil"/>
              <w:bottom w:val="nil"/>
              <w:insideH w:val="nil"/>
              <w:right w:val="nil"/>
              <w:insideV w:val="nil"/>
            </w:tcBorders>
            <w:shd w:fill="FFFFFF" w:val="clear"/>
          </w:tcPr>
          <w:p>
            <w:pPr>
              <w:pStyle w:val="Normal"/>
              <w:spacing w:before="0" w:after="60"/>
              <w:rPr>
                <w:rFonts w:cs="Arial"/>
                <w:sz w:val="14"/>
              </w:rPr>
            </w:pPr>
            <w:r>
              <w:rPr>
                <w:rFonts w:cs="Arial"/>
                <w:sz w:val="14"/>
              </w:rPr>
              <w:t>Datum</w:t>
            </w:r>
          </w:p>
        </w:tc>
        <w:tc>
          <w:tcPr>
            <w:tcW w:w="5102"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84" w:type="dxa"/>
            </w:tcMar>
          </w:tcPr>
          <w:p>
            <w:pPr>
              <w:pStyle w:val="Normal"/>
              <w:spacing w:before="0" w:after="60"/>
              <w:rPr>
                <w:rFonts w:cs="Arial"/>
                <w:sz w:val="14"/>
              </w:rPr>
            </w:pPr>
            <w:r>
              <w:rPr>
                <w:rFonts w:cs="Arial"/>
                <w:sz w:val="14"/>
              </w:rPr>
              <w:t>Nummer</w:t>
            </w:r>
          </w:p>
        </w:tc>
      </w:tr>
      <w:tr>
        <w:trPr>
          <w:cantSplit w:val="false"/>
        </w:trPr>
        <w:tc>
          <w:tcPr>
            <w:tcW w:w="2551" w:type="dxa"/>
            <w:tcBorders>
              <w:top w:val="nil"/>
              <w:left w:val="nil"/>
              <w:bottom w:val="nil"/>
              <w:insideH w:val="nil"/>
              <w:right w:val="nil"/>
              <w:insideV w:val="nil"/>
            </w:tcBorders>
            <w:shd w:fill="FFFFFF" w:val="clear"/>
          </w:tcPr>
          <w:p>
            <w:pPr>
              <w:pStyle w:val="Normal"/>
              <w:rPr/>
            </w:pPr>
            <w:bookmarkStart w:id="0" w:name="AAAVorlage"/>
            <w:bookmarkStart w:id="1" w:name="AAAVorlage"/>
            <w:bookmarkEnd w:id="1"/>
            <w:r>
              <w:rPr/>
            </w:r>
          </w:p>
        </w:tc>
        <w:tc>
          <w:tcPr>
            <w:tcW w:w="2551" w:type="dxa"/>
            <w:tcBorders>
              <w:top w:val="nil"/>
              <w:left w:val="nil"/>
              <w:bottom w:val="single" w:sz="6" w:space="0" w:color="00000A"/>
              <w:insideH w:val="single" w:sz="6" w:space="0" w:color="00000A"/>
              <w:right w:val="nil"/>
              <w:insideV w:val="nil"/>
            </w:tcBorders>
            <w:shd w:fill="FFFFFF" w:val="clear"/>
          </w:tcPr>
          <w:p>
            <w:pPr>
              <w:pStyle w:val="Normal"/>
              <w:rPr>
                <w:rFonts w:cs="Arial"/>
                <w:szCs w:val="22"/>
              </w:rPr>
            </w:pPr>
            <w:r>
              <w:rPr>
                <w:rFonts w:cs="Arial"/>
                <w:szCs w:val="22"/>
              </w:rPr>
              <w:t>24.11.2014</w:t>
            </w:r>
          </w:p>
        </w:tc>
        <w:tc>
          <w:tcPr>
            <w:tcW w:w="2551" w:type="dxa"/>
            <w:tcBorders>
              <w:top w:val="nil"/>
              <w:left w:val="single" w:sz="6" w:space="0" w:color="00000A"/>
              <w:bottom w:val="single" w:sz="6" w:space="0" w:color="00000A"/>
              <w:insideH w:val="single" w:sz="6" w:space="0" w:color="00000A"/>
              <w:right w:val="nil"/>
              <w:insideV w:val="nil"/>
            </w:tcBorders>
            <w:shd w:fill="FFFFFF" w:val="clear"/>
            <w:tcMar>
              <w:left w:w="84" w:type="dxa"/>
            </w:tcMar>
          </w:tcPr>
          <w:p>
            <w:pPr>
              <w:pStyle w:val="Normal"/>
              <w:rPr>
                <w:rFonts w:cs="Arial"/>
                <w:szCs w:val="22"/>
              </w:rPr>
            </w:pPr>
            <w:r>
              <w:rPr>
                <w:rFonts w:cs="Arial"/>
                <w:szCs w:val="22"/>
              </w:rPr>
              <w:t>0003/14</w:t>
            </w:r>
          </w:p>
        </w:tc>
        <w:tc>
          <w:tcPr>
            <w:tcW w:w="2551" w:type="dxa"/>
            <w:tcBorders>
              <w:top w:val="nil"/>
              <w:left w:val="nil"/>
              <w:bottom w:val="single" w:sz="6" w:space="0" w:color="00000A"/>
              <w:insideH w:val="single" w:sz="6" w:space="0" w:color="00000A"/>
              <w:right w:val="single" w:sz="6" w:space="0" w:color="00000A"/>
              <w:insideV w:val="single" w:sz="6" w:space="0" w:color="00000A"/>
            </w:tcBorders>
            <w:shd w:fill="FFFFFF" w:val="clear"/>
          </w:tcPr>
          <w:p>
            <w:pPr>
              <w:pStyle w:val="Normal"/>
              <w:rPr>
                <w:rFonts w:cs="Arial"/>
                <w:szCs w:val="22"/>
              </w:rPr>
            </w:pPr>
            <w:bookmarkStart w:id="2" w:name="Nichtöffentlich"/>
            <w:bookmarkEnd w:id="2"/>
            <w:r>
              <w:rPr>
                <w:rFonts w:cs="Arial"/>
                <w:szCs w:val="22"/>
              </w:rPr>
              <w:t xml:space="preserve"> </w:t>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84" w:type="dxa"/>
            </w:tcMar>
          </w:tcPr>
          <w:p>
            <w:pPr>
              <w:pStyle w:val="Normal"/>
              <w:spacing w:before="0" w:after="60"/>
              <w:rPr>
                <w:rFonts w:cs="Arial"/>
                <w:sz w:val="14"/>
              </w:rPr>
            </w:pPr>
            <w:r>
              <w:rPr>
                <w:rFonts w:cs="Arial"/>
                <w:sz w:val="14"/>
              </w:rPr>
              <w:t>Absender</w:t>
            </w:r>
          </w:p>
        </w:tc>
        <w:tc>
          <w:tcPr>
            <w:tcW w:w="7653" w:type="dxa"/>
            <w:gridSpan w:val="3"/>
            <w:tcBorders>
              <w:top w:val="single" w:sz="12" w:space="0" w:color="00000A"/>
              <w:left w:val="single" w:sz="12" w:space="0" w:color="00000A"/>
              <w:bottom w:val="nil"/>
              <w:insideH w:val="nil"/>
              <w:right w:val="single" w:sz="12" w:space="0" w:color="00000A"/>
              <w:insideV w:val="single" w:sz="12" w:space="0" w:color="00000A"/>
            </w:tcBorders>
            <w:shd w:fill="FFFFFF" w:val="clear"/>
            <w:tcMar>
              <w:left w:w="63" w:type="dxa"/>
            </w:tcMar>
          </w:tcPr>
          <w:p>
            <w:pPr>
              <w:pStyle w:val="Normal"/>
              <w:rPr>
                <w:rFonts w:cs="Arial"/>
                <w:b/>
                <w:color w:val="FF0000"/>
                <w:sz w:val="14"/>
              </w:rPr>
            </w:pPr>
            <w:r>
              <w:rPr>
                <w:rFonts w:cs="Arial"/>
                <w:b/>
                <w:color w:val="FF0000"/>
                <w:sz w:val="14"/>
              </w:rPr>
              <w:t>Wird von der Verwaltung ausgefüllt</w:t>
            </w:r>
          </w:p>
          <w:p>
            <w:pPr>
              <w:pStyle w:val="Normal"/>
              <w:rPr>
                <w:rFonts w:cs="Arial"/>
                <w:sz w:val="14"/>
              </w:rPr>
            </w:pPr>
            <w:r>
              <w:rPr>
                <w:rFonts w:cs="Arial"/>
                <w:sz w:val="14"/>
              </w:rPr>
              <w:t>Aufgenommen in d. TO d. Sitzung d. Gremiums</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84" w:type="dxa"/>
            </w:tcMar>
          </w:tcPr>
          <w:p>
            <w:pPr>
              <w:pStyle w:val="Normal"/>
              <w:rPr>
                <w:rFonts w:cs="Arial"/>
                <w:szCs w:val="22"/>
              </w:rPr>
            </w:pPr>
            <w:r>
              <w:rPr>
                <w:rFonts w:cs="Arial"/>
                <w:szCs w:val="22"/>
              </w:rPr>
              <w:t>Ratsherr Martin Kesztyüs</w:t>
            </w:r>
          </w:p>
          <w:p>
            <w:pPr>
              <w:pStyle w:val="Normal"/>
              <w:rPr>
                <w:rFonts w:cs="Arial"/>
                <w:szCs w:val="22"/>
              </w:rPr>
            </w:pPr>
            <w:r>
              <w:rPr>
                <w:rFonts w:cs="Arial"/>
                <w:szCs w:val="22"/>
              </w:rPr>
              <w:t>Friesenstr. 12</w:t>
            </w:r>
          </w:p>
          <w:p>
            <w:pPr>
              <w:pStyle w:val="Normal"/>
              <w:rPr>
                <w:rFonts w:cs="Arial"/>
                <w:szCs w:val="22"/>
              </w:rPr>
            </w:pPr>
            <w:bookmarkStart w:id="3" w:name="Absender"/>
            <w:r>
              <w:rPr>
                <w:rFonts w:cs="Arial"/>
                <w:szCs w:val="22"/>
              </w:rPr>
              <w:t>5</w:t>
            </w:r>
            <w:bookmarkEnd w:id="3"/>
            <w:r>
              <w:rPr>
                <w:rFonts w:cs="Arial"/>
                <w:szCs w:val="22"/>
              </w:rPr>
              <w:t>9067</w:t>
            </w:r>
          </w:p>
          <w:p>
            <w:pPr>
              <w:pStyle w:val="Normal"/>
              <w:rPr>
                <w:rFonts w:cs="Arial"/>
                <w:szCs w:val="22"/>
              </w:rPr>
            </w:pPr>
            <w:r>
              <w:rPr>
                <w:rFonts w:cs="Arial"/>
                <w:szCs w:val="22"/>
              </w:rPr>
              <w:t>Hamm</w:t>
            </w:r>
          </w:p>
        </w:tc>
        <w:tc>
          <w:tcPr>
            <w:tcW w:w="7653" w:type="dxa"/>
            <w:gridSpan w:val="3"/>
            <w:tcBorders>
              <w:top w:val="nil"/>
              <w:left w:val="single" w:sz="12" w:space="0" w:color="00000A"/>
              <w:bottom w:val="nil"/>
              <w:insideH w:val="nil"/>
              <w:right w:val="single" w:sz="12" w:space="0" w:color="00000A"/>
              <w:insideV w:val="single" w:sz="12" w:space="0" w:color="00000A"/>
            </w:tcBorders>
            <w:shd w:fill="FFFFFF" w:val="clear"/>
            <w:tcMar>
              <w:left w:w="63" w:type="dxa"/>
            </w:tcMar>
          </w:tcPr>
          <w:p>
            <w:pPr>
              <w:pStyle w:val="Normal"/>
              <w:rPr/>
            </w:pPr>
            <w:bookmarkStart w:id="4" w:name="BeschlußorganVW"/>
            <w:bookmarkStart w:id="5" w:name="Datum"/>
            <w:bookmarkStart w:id="6" w:name="BeschlußorganVW"/>
            <w:bookmarkStart w:id="7" w:name="Datum"/>
            <w:bookmarkEnd w:id="6"/>
            <w:bookmarkEnd w:id="7"/>
            <w:r>
              <w:rPr/>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84" w:type="dxa"/>
            </w:tcMar>
          </w:tcPr>
          <w:p>
            <w:pPr>
              <w:pStyle w:val="Normal"/>
              <w:spacing w:before="0" w:after="60"/>
              <w:rPr>
                <w:rFonts w:cs="Arial"/>
                <w:sz w:val="14"/>
              </w:rPr>
            </w:pPr>
            <w:r>
              <w:rPr>
                <w:rFonts w:cs="Arial"/>
                <w:sz w:val="14"/>
              </w:rPr>
              <w:t>Adressat</w:t>
            </w:r>
          </w:p>
        </w:tc>
        <w:tc>
          <w:tcPr>
            <w:tcW w:w="7653" w:type="dxa"/>
            <w:gridSpan w:val="3"/>
            <w:tcBorders>
              <w:top w:val="single" w:sz="6" w:space="0" w:color="00000A"/>
              <w:left w:val="single" w:sz="12" w:space="0" w:color="00000A"/>
              <w:bottom w:val="nil"/>
              <w:insideH w:val="nil"/>
              <w:right w:val="single" w:sz="12" w:space="0" w:color="00000A"/>
              <w:insideV w:val="single" w:sz="12" w:space="0" w:color="00000A"/>
            </w:tcBorders>
            <w:shd w:fill="FFFFFF" w:val="clear"/>
            <w:tcMar>
              <w:left w:w="63" w:type="dxa"/>
            </w:tcMar>
          </w:tcPr>
          <w:p>
            <w:pPr>
              <w:pStyle w:val="Normal"/>
              <w:spacing w:before="0" w:after="60"/>
              <w:rPr>
                <w:rFonts w:cs="Arial"/>
                <w:sz w:val="14"/>
              </w:rPr>
            </w:pPr>
            <w:r>
              <w:rPr>
                <w:rFonts w:cs="Arial"/>
                <w:sz w:val="14"/>
              </w:rPr>
              <w:t>am</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84" w:type="dxa"/>
            </w:tcMar>
          </w:tcPr>
          <w:p>
            <w:pPr>
              <w:pStyle w:val="Normal"/>
              <w:rPr>
                <w:rFonts w:cs="Arial"/>
                <w:szCs w:val="22"/>
              </w:rPr>
            </w:pPr>
            <w:r>
              <w:rPr>
                <w:rFonts w:cs="Arial"/>
                <w:szCs w:val="22"/>
              </w:rPr>
              <w:t>Herrn Oberbürgermeister Thomas Hunsteger-Petermann</w:t>
            </w:r>
          </w:p>
          <w:p>
            <w:pPr>
              <w:pStyle w:val="Normal"/>
              <w:rPr>
                <w:rFonts w:cs="Arial"/>
                <w:szCs w:val="22"/>
              </w:rPr>
            </w:pPr>
            <w:r>
              <w:rPr>
                <w:rFonts w:cs="Arial"/>
                <w:szCs w:val="22"/>
              </w:rPr>
              <w:t xml:space="preserve">Theodor-Heuss-Platz 16 </w:t>
            </w:r>
          </w:p>
          <w:p>
            <w:pPr>
              <w:pStyle w:val="Normal"/>
              <w:rPr>
                <w:rFonts w:cs="Arial"/>
                <w:szCs w:val="22"/>
              </w:rPr>
            </w:pPr>
            <w:bookmarkStart w:id="8" w:name="Adressat"/>
            <w:bookmarkEnd w:id="8"/>
            <w:r>
              <w:rPr>
                <w:rFonts w:cs="Arial"/>
                <w:szCs w:val="22"/>
              </w:rPr>
              <w:t>59065 Hamm</w:t>
            </w:r>
          </w:p>
        </w:tc>
        <w:tc>
          <w:tcPr>
            <w:tcW w:w="7653" w:type="dxa"/>
            <w:gridSpan w:val="3"/>
            <w:tcBorders>
              <w:top w:val="nil"/>
              <w:left w:val="single" w:sz="12" w:space="0" w:color="00000A"/>
              <w:bottom w:val="single" w:sz="6" w:space="0" w:color="00000A"/>
              <w:insideH w:val="single" w:sz="6" w:space="0" w:color="00000A"/>
              <w:right w:val="single" w:sz="12" w:space="0" w:color="00000A"/>
              <w:insideV w:val="single" w:sz="12" w:space="0" w:color="00000A"/>
            </w:tcBorders>
            <w:shd w:fill="FFFFFF" w:val="clear"/>
            <w:tcMar>
              <w:left w:w="63" w:type="dxa"/>
            </w:tcMar>
          </w:tcPr>
          <w:p>
            <w:pPr>
              <w:pStyle w:val="Normal"/>
              <w:rPr/>
            </w:pPr>
            <w:bookmarkStart w:id="9" w:name="BeschlußorganTerminVW"/>
            <w:bookmarkStart w:id="10" w:name="Genehmigung"/>
            <w:bookmarkStart w:id="11" w:name="BeschlußorganTerminVW"/>
            <w:bookmarkStart w:id="12" w:name="Genehmigung"/>
            <w:bookmarkEnd w:id="11"/>
            <w:bookmarkEnd w:id="12"/>
            <w:r>
              <w:rPr/>
            </w:r>
          </w:p>
        </w:tc>
      </w:tr>
      <w:tr>
        <w:trPr>
          <w:cantSplit w:val="false"/>
        </w:trPr>
        <w:tc>
          <w:tcPr>
            <w:tcW w:w="2551" w:type="dxa"/>
            <w:tcBorders>
              <w:top w:val="single" w:sz="6" w:space="0" w:color="00000A"/>
              <w:left w:val="single" w:sz="6" w:space="0" w:color="00000A"/>
              <w:bottom w:val="nil"/>
              <w:insideH w:val="nil"/>
              <w:right w:val="single" w:sz="6" w:space="0" w:color="00000A"/>
              <w:insideV w:val="single" w:sz="6" w:space="0" w:color="00000A"/>
            </w:tcBorders>
            <w:shd w:fill="FFFFFF" w:val="clear"/>
            <w:tcMar>
              <w:left w:w="84" w:type="dxa"/>
            </w:tcMar>
          </w:tcPr>
          <w:p>
            <w:pPr>
              <w:pStyle w:val="Normal"/>
              <w:spacing w:before="0" w:after="60"/>
              <w:rPr>
                <w:rFonts w:cs="Arial"/>
                <w:sz w:val="14"/>
              </w:rPr>
            </w:pPr>
            <w:r>
              <w:rPr>
                <w:rFonts w:cs="Arial"/>
                <w:sz w:val="14"/>
              </w:rPr>
              <w:t>Gremium</w:t>
            </w:r>
          </w:p>
        </w:tc>
        <w:tc>
          <w:tcPr>
            <w:tcW w:w="2551" w:type="dxa"/>
            <w:tcBorders>
              <w:top w:val="single" w:sz="6" w:space="0" w:color="00000A"/>
              <w:left w:val="nil"/>
              <w:bottom w:val="nil"/>
              <w:insideH w:val="nil"/>
              <w:right w:val="nil"/>
              <w:insideV w:val="nil"/>
            </w:tcBorders>
            <w:shd w:fill="FFFFFF" w:val="clear"/>
          </w:tcPr>
          <w:p>
            <w:pPr>
              <w:pStyle w:val="Normal"/>
              <w:spacing w:before="0" w:after="60"/>
              <w:rPr>
                <w:rFonts w:cs="Arial"/>
                <w:sz w:val="14"/>
              </w:rPr>
            </w:pPr>
            <w:r>
              <w:rPr>
                <w:rFonts w:cs="Arial"/>
                <w:sz w:val="14"/>
              </w:rPr>
              <w:t>Sitzungstermin</w:t>
            </w:r>
          </w:p>
        </w:tc>
        <w:tc>
          <w:tcPr>
            <w:tcW w:w="5102" w:type="dxa"/>
            <w:gridSpan w:val="2"/>
            <w:tcBorders>
              <w:top w:val="single" w:sz="6" w:space="0" w:color="00000A"/>
              <w:left w:val="single" w:sz="12" w:space="0" w:color="00000A"/>
              <w:bottom w:val="nil"/>
              <w:insideH w:val="nil"/>
              <w:right w:val="single" w:sz="12" w:space="0" w:color="00000A"/>
              <w:insideV w:val="single" w:sz="12" w:space="0" w:color="00000A"/>
            </w:tcBorders>
            <w:shd w:fill="FFFFFF" w:val="clear"/>
            <w:tcMar>
              <w:left w:w="63" w:type="dxa"/>
            </w:tcMar>
          </w:tcPr>
          <w:p>
            <w:pPr>
              <w:pStyle w:val="Normal"/>
              <w:spacing w:before="0" w:after="60"/>
              <w:rPr>
                <w:rFonts w:cs="Arial"/>
                <w:sz w:val="14"/>
              </w:rPr>
            </w:pPr>
            <w:r>
              <w:rPr>
                <w:rFonts w:cs="Arial"/>
                <w:sz w:val="14"/>
              </w:rPr>
              <w:t>Federführender Dezernent</w:t>
            </w:r>
          </w:p>
        </w:tc>
      </w:tr>
      <w:tr>
        <w:trPr>
          <w:cantSplit w:val="false"/>
        </w:trPr>
        <w:tc>
          <w:tcPr>
            <w:tcW w:w="2551"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84" w:type="dxa"/>
            </w:tcMar>
          </w:tcPr>
          <w:p>
            <w:pPr>
              <w:pStyle w:val="Normal"/>
              <w:rPr>
                <w:rFonts w:cs="Arial"/>
                <w:szCs w:val="22"/>
              </w:rPr>
            </w:pPr>
            <w:bookmarkStart w:id="13" w:name="Beschlußorgan"/>
            <w:bookmarkEnd w:id="13"/>
            <w:r>
              <w:rPr>
                <w:rFonts w:cs="Arial"/>
                <w:szCs w:val="22"/>
              </w:rPr>
              <w:t>Rat</w:t>
            </w:r>
          </w:p>
        </w:tc>
        <w:tc>
          <w:tcPr>
            <w:tcW w:w="2551" w:type="dxa"/>
            <w:tcBorders>
              <w:top w:val="nil"/>
              <w:left w:val="nil"/>
              <w:bottom w:val="single" w:sz="6" w:space="0" w:color="00000A"/>
              <w:insideH w:val="single" w:sz="6" w:space="0" w:color="00000A"/>
              <w:right w:val="nil"/>
              <w:insideV w:val="nil"/>
            </w:tcBorders>
            <w:shd w:fill="FFFFFF" w:val="clear"/>
          </w:tcPr>
          <w:p>
            <w:pPr>
              <w:pStyle w:val="Normal"/>
              <w:rPr>
                <w:rFonts w:cs="Arial"/>
                <w:szCs w:val="22"/>
              </w:rPr>
            </w:pPr>
            <w:bookmarkStart w:id="14" w:name="BeschlußorganTermin"/>
            <w:bookmarkEnd w:id="14"/>
            <w:r>
              <w:rPr>
                <w:rFonts w:cs="Arial"/>
                <w:szCs w:val="22"/>
              </w:rPr>
              <w:t>09.12.2014 16:00</w:t>
            </w:r>
          </w:p>
        </w:tc>
        <w:tc>
          <w:tcPr>
            <w:tcW w:w="5102" w:type="dxa"/>
            <w:gridSpan w:val="2"/>
            <w:tcBorders>
              <w:top w:val="nil"/>
              <w:left w:val="single" w:sz="12" w:space="0" w:color="00000A"/>
              <w:bottom w:val="nil"/>
              <w:insideH w:val="nil"/>
              <w:right w:val="single" w:sz="12" w:space="0" w:color="00000A"/>
              <w:insideV w:val="single" w:sz="12" w:space="0" w:color="00000A"/>
            </w:tcBorders>
            <w:shd w:fill="FFFFFF" w:val="clear"/>
            <w:tcMar>
              <w:left w:w="63" w:type="dxa"/>
            </w:tcMar>
          </w:tcPr>
          <w:p>
            <w:pPr>
              <w:pStyle w:val="Normal"/>
              <w:rPr/>
            </w:pPr>
            <w:bookmarkStart w:id="15" w:name="FDezernent"/>
            <w:bookmarkStart w:id="16" w:name="FDezernent"/>
            <w:bookmarkEnd w:id="16"/>
            <w:r>
              <w:rPr/>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84" w:type="dxa"/>
            </w:tcMar>
          </w:tcPr>
          <w:p>
            <w:pPr>
              <w:pStyle w:val="Normal"/>
              <w:spacing w:before="0" w:after="60"/>
              <w:rPr>
                <w:rFonts w:cs="Arial"/>
                <w:sz w:val="14"/>
              </w:rPr>
            </w:pPr>
            <w:r>
              <w:rPr>
                <w:rFonts w:cs="Arial"/>
                <w:sz w:val="14"/>
              </w:rPr>
              <w:t>Betreff</w:t>
            </w:r>
          </w:p>
        </w:tc>
        <w:tc>
          <w:tcPr>
            <w:tcW w:w="7653" w:type="dxa"/>
            <w:gridSpan w:val="3"/>
            <w:tcBorders>
              <w:top w:val="single" w:sz="6" w:space="0" w:color="00000A"/>
              <w:left w:val="single" w:sz="12" w:space="0" w:color="00000A"/>
              <w:bottom w:val="nil"/>
              <w:insideH w:val="nil"/>
              <w:right w:val="single" w:sz="12" w:space="0" w:color="00000A"/>
              <w:insideV w:val="single" w:sz="12" w:space="0" w:color="00000A"/>
            </w:tcBorders>
            <w:shd w:fill="FFFFFF" w:val="clear"/>
            <w:tcMar>
              <w:left w:w="63" w:type="dxa"/>
            </w:tcMar>
          </w:tcPr>
          <w:p>
            <w:pPr>
              <w:pStyle w:val="Normal"/>
              <w:spacing w:before="0" w:after="60"/>
              <w:rPr>
                <w:rFonts w:cs="Arial"/>
                <w:sz w:val="14"/>
              </w:rPr>
            </w:pPr>
            <w:r>
              <w:rPr>
                <w:rFonts w:cs="Arial"/>
                <w:sz w:val="14"/>
              </w:rPr>
              <w:t>Beteiligte Dezernenten</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84" w:type="dxa"/>
            </w:tcMar>
          </w:tcPr>
          <w:p>
            <w:pPr>
              <w:pStyle w:val="Normal"/>
              <w:rPr>
                <w:rFonts w:cs="Arial"/>
                <w:sz w:val="24"/>
                <w:szCs w:val="24"/>
              </w:rPr>
            </w:pPr>
            <w:r>
              <w:rPr>
                <w:rFonts w:cs="Arial"/>
                <w:sz w:val="24"/>
                <w:szCs w:val="24"/>
              </w:rPr>
              <w:t>TO und Vorlagen den Zuschauern aushändigen, die TO per Beamer veröffentlichen</w:t>
            </w:r>
          </w:p>
        </w:tc>
        <w:tc>
          <w:tcPr>
            <w:tcW w:w="7653" w:type="dxa"/>
            <w:gridSpan w:val="3"/>
            <w:tcBorders>
              <w:top w:val="nil"/>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63" w:type="dxa"/>
            </w:tcMar>
          </w:tcPr>
          <w:p>
            <w:pPr>
              <w:pStyle w:val="Normal"/>
              <w:rPr/>
            </w:pPr>
            <w:bookmarkStart w:id="17" w:name="BDezernent"/>
            <w:bookmarkStart w:id="18" w:name="BDezernent"/>
            <w:bookmarkEnd w:id="18"/>
            <w:r>
              <w:rPr/>
            </w:r>
          </w:p>
        </w:tc>
      </w:tr>
    </w:tbl>
    <w:p>
      <w:pPr>
        <w:pStyle w:val="Normal"/>
        <w:ind w:left="0" w:right="283" w:hanging="0"/>
        <w:rPr/>
      </w:pPr>
      <w:r>
        <w:rPr/>
      </w:r>
    </w:p>
    <w:p>
      <w:pPr>
        <w:pStyle w:val="Normal"/>
        <w:rPr/>
      </w:pPr>
      <w:r>
        <w:rPr/>
      </w:r>
    </w:p>
    <w:p>
      <w:pPr>
        <w:pStyle w:val="Normal"/>
        <w:rPr/>
      </w:pPr>
      <w:r>
        <w:rPr/>
      </w:r>
    </w:p>
    <w:p>
      <w:pPr>
        <w:pStyle w:val="Normal"/>
        <w:spacing w:before="28" w:after="28"/>
        <w:rPr>
          <w:b/>
          <w:bCs/>
          <w:sz w:val="28"/>
          <w:szCs w:val="28"/>
        </w:rPr>
      </w:pPr>
      <w:r>
        <w:rPr>
          <w:b/>
          <w:bCs/>
          <w:sz w:val="28"/>
          <w:szCs w:val="28"/>
        </w:rPr>
        <w:t>Antrag: Ratssitzung leicht verfolgbar gestalten</w:t>
      </w:r>
    </w:p>
    <w:p>
      <w:pPr>
        <w:pStyle w:val="Normal"/>
        <w:spacing w:before="28" w:after="28"/>
        <w:rPr/>
      </w:pPr>
      <w:r>
        <w:rPr/>
      </w:r>
    </w:p>
    <w:p>
      <w:pPr>
        <w:pStyle w:val="Normal"/>
        <w:spacing w:before="28" w:after="28"/>
        <w:rPr/>
      </w:pPr>
      <w:r>
        <w:rPr/>
        <w:t xml:space="preserve">Sehr geehrter Herr Oberbürgermeister, </w:t>
      </w:r>
    </w:p>
    <w:p>
      <w:pPr>
        <w:pStyle w:val="Normal"/>
        <w:spacing w:before="28" w:after="28"/>
        <w:rPr/>
      </w:pPr>
      <w:r>
        <w:rPr/>
      </w:r>
    </w:p>
    <w:p>
      <w:pPr>
        <w:pStyle w:val="Normal"/>
        <w:spacing w:before="28" w:after="28"/>
        <w:rPr/>
      </w:pPr>
      <w:r>
        <w:rPr/>
        <w:t xml:space="preserve">der Rats-Pirat Martin Kesztyüs beantragt: </w:t>
      </w:r>
    </w:p>
    <w:p>
      <w:pPr>
        <w:pStyle w:val="Normal"/>
        <w:spacing w:before="28" w:after="28"/>
        <w:rPr/>
      </w:pPr>
      <w:r>
        <w:rPr/>
      </w:r>
    </w:p>
    <w:p>
      <w:pPr>
        <w:pStyle w:val="Normal"/>
        <w:spacing w:before="28" w:after="28"/>
        <w:rPr/>
      </w:pPr>
      <w:r>
        <w:rPr/>
        <w:t xml:space="preserve">Der Rat der Stadt Hamm möge beschließen, </w:t>
      </w:r>
    </w:p>
    <w:p>
      <w:pPr>
        <w:pStyle w:val="Normal"/>
        <w:spacing w:before="28" w:after="28"/>
        <w:rPr/>
      </w:pPr>
      <w:r>
        <w:rPr/>
      </w:r>
    </w:p>
    <w:p>
      <w:pPr>
        <w:pStyle w:val="Normal"/>
        <w:numPr>
          <w:ilvl w:val="0"/>
          <w:numId w:val="1"/>
        </w:numPr>
        <w:spacing w:before="28" w:after="28"/>
        <w:rPr>
          <w:rFonts w:ascii="Arial;serif" w:hAnsi="Arial;serif"/>
        </w:rPr>
      </w:pPr>
      <w:r>
        <w:rPr>
          <w:rFonts w:ascii="Arial;serif" w:hAnsi="Arial;serif"/>
        </w:rPr>
        <w:t>die in den Rats- und Ausschusssitzungen verteilten Tischvorlagen, soweit sie die jeweiligen öffentlichen Teile betreffen, werden auf Wunsch auch den anwesenden Bürgerinnen und Bürgern zur Verfügung gestellt.</w:t>
      </w:r>
    </w:p>
    <w:p>
      <w:pPr>
        <w:pStyle w:val="Normal"/>
        <w:numPr>
          <w:ilvl w:val="0"/>
          <w:numId w:val="1"/>
        </w:numPr>
        <w:spacing w:before="28" w:after="28"/>
        <w:rPr>
          <w:rFonts w:ascii="Arial;serif" w:hAnsi="Arial;serif"/>
        </w:rPr>
      </w:pPr>
      <w:r>
        <w:rPr>
          <w:rFonts w:ascii="Arial;serif" w:hAnsi="Arial;serif"/>
        </w:rPr>
        <w:t>die jeweils diskutierten Tagesordnungspunkte (insbesondere auch während der Sitzung formulierte Änderungsanträge) werden im Wortlaut auf dem Beamer abgebildet, soweit es die Ressourcen jeweils zulassen.</w:t>
      </w:r>
    </w:p>
    <w:p>
      <w:pPr>
        <w:pStyle w:val="Normal"/>
        <w:numPr>
          <w:ilvl w:val="0"/>
          <w:numId w:val="1"/>
        </w:numPr>
        <w:spacing w:before="28" w:after="28"/>
        <w:rPr>
          <w:rFonts w:ascii="Arial;serif" w:hAnsi="Arial;serif"/>
        </w:rPr>
      </w:pPr>
      <w:r>
        <w:rPr>
          <w:rFonts w:ascii="Arial;serif" w:hAnsi="Arial;serif"/>
        </w:rPr>
        <w:t xml:space="preserve">die Bezeichnung der Tagesordnungspunkte auf den Einladungen sind nachvollziehbar zu benennen. Eine Erläuterung durch Verweisung auf andere Dokumente ist nicht ausreichend. </w:t>
      </w:r>
    </w:p>
    <w:p>
      <w:pPr>
        <w:pStyle w:val="Normal"/>
        <w:spacing w:before="28" w:after="28"/>
        <w:rPr/>
      </w:pPr>
      <w:r>
        <w:rPr/>
      </w:r>
    </w:p>
    <w:p>
      <w:pPr>
        <w:pStyle w:val="Normal"/>
        <w:spacing w:before="28" w:after="28"/>
        <w:rPr/>
      </w:pPr>
      <w:r>
        <w:rPr/>
        <w:t xml:space="preserve">Begründung: Ohne großen Aufwand kann den Bürgern die Ratssitzung näher gebracht werden, indem wenigstens der Ablauf und die konkret diskutierten Inhalte der Sitzung für alle sichtbar angezeigt werden. So ist es auch Bürgern, die sich kurzfristig entschließen an einer Ratssitzung teilzunehmen, möglich, diese inhaltlich zu verfolgen. Die Hürden an den kommunalen Entscheidungsfindungen teilzuhaben sinkt. Dafür müssen selbstverständlich die Bezeichnungen der Tagesordnungspunkte selbsterklärend sein.  </w:t>
      </w:r>
    </w:p>
    <w:p>
      <w:pPr>
        <w:pStyle w:val="Normal"/>
        <w:spacing w:before="28" w:after="28"/>
        <w:rPr/>
      </w:pPr>
      <w:r>
        <w:rPr/>
      </w:r>
    </w:p>
    <w:p>
      <w:pPr>
        <w:pStyle w:val="Normal"/>
        <w:spacing w:before="28" w:after="28"/>
        <w:rPr/>
      </w:pPr>
      <w:r>
        <w:rPr/>
        <w:t>Mit freundlichen Grüßen</w:t>
      </w:r>
    </w:p>
    <w:p>
      <w:pPr>
        <w:pStyle w:val="Normal"/>
        <w:spacing w:before="28" w:after="28"/>
        <w:rPr/>
      </w:pPr>
      <w:r>
        <w:rPr/>
      </w:r>
    </w:p>
    <w:p>
      <w:pPr>
        <w:pStyle w:val="Normal"/>
        <w:spacing w:before="28" w:after="28"/>
        <w:rPr/>
      </w:pPr>
      <w:r>
        <w:rPr/>
        <w:t>Martin Kesztyüs</w:t>
      </w:r>
    </w:p>
    <w:sectPr>
      <w:type w:val="nextPage"/>
      <w:pgSz w:w="11906" w:h="16838"/>
      <w:pgMar w:left="1134" w:right="284" w:header="0" w:top="851" w:footer="0" w:bottom="1134" w:gutter="0"/>
      <w:pgNumType w:fmt="decimal"/>
      <w:formProt w:val="false"/>
      <w:textDirection w:val="lrTb"/>
      <w:docGrid w:type="default" w:linePitch="28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 w:name="Arial">
    <w:altName w:val="serif"/>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DE" w:eastAsia="zh-CN" w:bidi="hi-IN"/>
      </w:rPr>
    </w:rPrDefault>
    <w:pPrDefault>
      <w:pPr/>
    </w:pPrDefault>
  </w:docDefaults>
  <w:style w:type="paragraph" w:styleId="Normal">
    <w:name w:val="Normal"/>
    <w:pPr>
      <w:widowControl/>
      <w:tabs>
        <w:tab w:val="left" w:pos="708" w:leader="none"/>
      </w:tabs>
      <w:suppressAutoHyphens w:val="true"/>
      <w:bidi w:val="0"/>
      <w:spacing w:lineRule="atLeast" w:line="100" w:before="0" w:after="0"/>
      <w:jc w:val="left"/>
    </w:pPr>
    <w:rPr>
      <w:rFonts w:ascii="Arial" w:hAnsi="Arial" w:eastAsia="Times New Roman" w:cs="Times New Roman"/>
      <w:color w:val="00000A"/>
      <w:sz w:val="22"/>
      <w:szCs w:val="20"/>
      <w:lang w:val="de-DE" w:eastAsia="de-DE" w:bidi="ar-SA"/>
    </w:rPr>
  </w:style>
  <w:style w:type="character" w:styleId="DefaultParagraphFont">
    <w:name w:val="Default Paragraph Font"/>
    <w:rPr/>
  </w:style>
  <w:style w:type="character" w:styleId="Internetlink">
    <w:name w:val="Internetlink"/>
    <w:rPr>
      <w:color w:val="000080"/>
      <w:u w:val="single"/>
      <w:lang w:val="de-DE" w:eastAsia="de-DE" w:bidi="de-DE"/>
    </w:rPr>
  </w:style>
  <w:style w:type="character" w:styleId="Nummerierungszeichen">
    <w:name w:val="Nummerierungszeichen"/>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erschrift1">
    <w:name w:val="Überschrift 1"/>
    <w:pPr>
      <w:widowControl w:val="false"/>
      <w:suppressAutoHyphens w:val="true"/>
      <w:bidi w:val="0"/>
      <w:jc w:val="left"/>
    </w:pPr>
    <w:rPr>
      <w:rFonts w:ascii="Times New Roman" w:hAnsi="Times New Roman" w:eastAsia="DejaVu Sans" w:cs="DejaVu Sans"/>
      <w:b/>
      <w:bCs/>
      <w:color w:val="00000A"/>
      <w:sz w:val="48"/>
      <w:szCs w:val="48"/>
      <w:lang w:val="de-DE" w:eastAsia="zh-CN" w:bidi="hi-IN"/>
    </w:rPr>
  </w:style>
  <w:style w:type="paragraph" w:styleId="Berschrift">
    <w:name w:val="Überschrift"/>
    <w:basedOn w:val="Normal"/>
    <w:pPr>
      <w:keepNext/>
      <w:spacing w:before="240" w:after="120"/>
    </w:pPr>
    <w:rPr>
      <w:rFonts w:ascii="Arial" w:hAnsi="Arial" w:eastAsia="Droid Sans" w:cs="Lohit Hindi"/>
      <w:sz w:val="28"/>
      <w:szCs w:val="28"/>
    </w:rPr>
  </w:style>
  <w:style w:type="paragraph" w:styleId="Textkrper">
    <w:name w:val="Textkörper"/>
    <w:basedOn w:val="Normal"/>
    <w:pPr>
      <w:spacing w:before="0" w:after="120"/>
    </w:pPr>
    <w:rPr/>
  </w:style>
  <w:style w:type="paragraph" w:styleId="Liste">
    <w:name w:val="Liste"/>
    <w:basedOn w:val="Textkrper"/>
    <w:pPr/>
    <w:rPr>
      <w:rFonts w:cs="Lohit Hindi"/>
    </w:rPr>
  </w:style>
  <w:style w:type="paragraph" w:styleId="Beschriftung">
    <w:name w:val="Beschriftung"/>
    <w:basedOn w:val="Normal"/>
    <w:pPr>
      <w:suppressLineNumbers/>
      <w:spacing w:before="120" w:after="120"/>
    </w:pPr>
    <w:rPr>
      <w:rFonts w:cs="Lohit Hindi"/>
      <w:i/>
      <w:iCs/>
      <w:sz w:val="24"/>
      <w:szCs w:val="24"/>
    </w:rPr>
  </w:style>
  <w:style w:type="paragraph" w:styleId="Verzeichnis">
    <w:name w:val="Verzeichnis"/>
    <w:basedOn w:val="Normal"/>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LibreOffice/4.2.7.2$Linux_x86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2014-07-16T15:06:00Z</dcterms:created>
  <dc:creator>Die-Linke-Fraktion</dc:creator>
  <dc:language>de-DE</dc:language>
  <cp:lastModifiedBy>Die-Linke-Fraktion</cp:lastModifiedBy>
  <dcterms:modified xsi:type="dcterms:W3CDTF">2014-07-16T15:07:00Z</dcterms:modified>
  <cp:revision>1</cp:revision>
</cp:coreProperties>
</file>