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179" w:type="dxa"/>
        <w:tblBorders>
          <w:top w:val="nil"/>
          <w:left w:val="nil"/>
          <w:bottom w:val="nil"/>
          <w:insideH w:val="nil"/>
          <w:right w:val="nil"/>
          <w:insideV w:val="nil"/>
        </w:tblBorders>
        <w:tblCellMar>
          <w:top w:w="0" w:type="dxa"/>
          <w:left w:w="108" w:type="dxa"/>
          <w:bottom w:w="0" w:type="dxa"/>
          <w:right w:w="108" w:type="dxa"/>
        </w:tblCellMar>
      </w:tblPr>
      <w:tblGrid>
        <w:gridCol w:w="2551"/>
        <w:gridCol w:w="2551"/>
        <w:gridCol w:w="2551"/>
        <w:gridCol w:w="2551"/>
      </w:tblGrid>
      <w:tr>
        <w:trPr>
          <w:cantSplit w:val="false"/>
        </w:trPr>
        <w:tc>
          <w:tcPr>
            <w:tcW w:w="2551" w:type="dxa"/>
            <w:tcBorders>
              <w:top w:val="nil"/>
              <w:left w:val="nil"/>
              <w:bottom w:val="nil"/>
              <w:insideH w:val="nil"/>
              <w:right w:val="nil"/>
              <w:insideV w:val="nil"/>
            </w:tcBorders>
            <w:shd w:fill="FFFFFF" w:val="clear"/>
          </w:tcPr>
          <w:p>
            <w:pPr>
              <w:pStyle w:val="Normal"/>
              <w:rPr>
                <w:rFonts w:cs="Arial"/>
                <w:sz w:val="30"/>
              </w:rPr>
            </w:pPr>
            <w:r>
              <w:rPr>
                <w:rFonts w:cs="Arial"/>
                <w:sz w:val="30"/>
              </w:rPr>
              <w:t>Antrag</w:t>
            </w:r>
          </w:p>
        </w:tc>
        <w:tc>
          <w:tcPr>
            <w:tcW w:w="2551" w:type="dxa"/>
            <w:tcBorders>
              <w:top w:val="nil"/>
              <w:left w:val="nil"/>
              <w:bottom w:val="nil"/>
              <w:insideH w:val="nil"/>
              <w:right w:val="nil"/>
              <w:insideV w:val="nil"/>
            </w:tcBorders>
            <w:shd w:fill="FFFFFF" w:val="clear"/>
          </w:tcPr>
          <w:p>
            <w:pPr>
              <w:pStyle w:val="Normal"/>
              <w:spacing w:before="0" w:after="60"/>
              <w:rPr>
                <w:rFonts w:cs="Arial"/>
                <w:sz w:val="14"/>
              </w:rPr>
            </w:pPr>
            <w:r>
              <w:rPr>
                <w:rFonts w:cs="Arial"/>
                <w:sz w:val="14"/>
              </w:rPr>
              <w:t>Datum</w:t>
            </w:r>
          </w:p>
        </w:tc>
        <w:tc>
          <w:tcPr>
            <w:tcW w:w="5102"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68" w:type="dxa"/>
            </w:tcMar>
          </w:tcPr>
          <w:p>
            <w:pPr>
              <w:pStyle w:val="Normal"/>
              <w:spacing w:before="0" w:after="60"/>
              <w:rPr>
                <w:rFonts w:cs="Arial"/>
                <w:sz w:val="14"/>
              </w:rPr>
            </w:pPr>
            <w:r>
              <w:rPr>
                <w:rFonts w:cs="Arial"/>
                <w:sz w:val="14"/>
              </w:rPr>
              <w:t>Nummer</w:t>
            </w:r>
          </w:p>
        </w:tc>
      </w:tr>
      <w:tr>
        <w:trPr>
          <w:cantSplit w:val="false"/>
        </w:trPr>
        <w:tc>
          <w:tcPr>
            <w:tcW w:w="2551" w:type="dxa"/>
            <w:tcBorders>
              <w:top w:val="nil"/>
              <w:left w:val="nil"/>
              <w:bottom w:val="nil"/>
              <w:insideH w:val="nil"/>
              <w:right w:val="nil"/>
              <w:insideV w:val="nil"/>
            </w:tcBorders>
            <w:shd w:fill="FFFFFF" w:val="clear"/>
          </w:tcPr>
          <w:p>
            <w:pPr>
              <w:pStyle w:val="Normal"/>
              <w:rPr/>
            </w:pPr>
            <w:bookmarkStart w:id="0" w:name="AAAVorlage"/>
            <w:bookmarkStart w:id="1" w:name="AAAVorlage"/>
            <w:bookmarkEnd w:id="1"/>
            <w:r>
              <w:rPr/>
            </w:r>
          </w:p>
        </w:tc>
        <w:tc>
          <w:tcPr>
            <w:tcW w:w="2551" w:type="dxa"/>
            <w:tcBorders>
              <w:top w:val="nil"/>
              <w:left w:val="nil"/>
              <w:bottom w:val="single" w:sz="6" w:space="0" w:color="00000A"/>
              <w:insideH w:val="single" w:sz="6" w:space="0" w:color="00000A"/>
              <w:right w:val="nil"/>
              <w:insideV w:val="nil"/>
            </w:tcBorders>
            <w:shd w:fill="FFFFFF" w:val="clear"/>
          </w:tcPr>
          <w:p>
            <w:pPr>
              <w:pStyle w:val="Normal"/>
              <w:rPr>
                <w:rFonts w:cs="Arial"/>
                <w:szCs w:val="22"/>
              </w:rPr>
            </w:pPr>
            <w:r>
              <w:rPr>
                <w:rFonts w:cs="Arial"/>
                <w:szCs w:val="22"/>
              </w:rPr>
              <w:t>24.11.2014</w:t>
            </w:r>
          </w:p>
        </w:tc>
        <w:tc>
          <w:tcPr>
            <w:tcW w:w="2551" w:type="dxa"/>
            <w:tcBorders>
              <w:top w:val="nil"/>
              <w:left w:val="single" w:sz="6" w:space="0" w:color="00000A"/>
              <w:bottom w:val="single" w:sz="6" w:space="0" w:color="00000A"/>
              <w:insideH w:val="single" w:sz="6" w:space="0" w:color="00000A"/>
              <w:right w:val="nil"/>
              <w:insideV w:val="nil"/>
            </w:tcBorders>
            <w:shd w:fill="FFFFFF" w:val="clear"/>
            <w:tcMar>
              <w:left w:w="68" w:type="dxa"/>
            </w:tcMar>
          </w:tcPr>
          <w:p>
            <w:pPr>
              <w:pStyle w:val="Normal"/>
              <w:rPr>
                <w:rFonts w:cs="Arial"/>
                <w:szCs w:val="22"/>
              </w:rPr>
            </w:pPr>
            <w:r>
              <w:rPr>
                <w:rFonts w:cs="Arial"/>
                <w:szCs w:val="22"/>
              </w:rPr>
              <w:t>0002/14</w:t>
            </w:r>
          </w:p>
        </w:tc>
        <w:tc>
          <w:tcPr>
            <w:tcW w:w="2551" w:type="dxa"/>
            <w:tcBorders>
              <w:top w:val="nil"/>
              <w:left w:val="nil"/>
              <w:bottom w:val="single" w:sz="6" w:space="0" w:color="00000A"/>
              <w:insideH w:val="single" w:sz="6" w:space="0" w:color="00000A"/>
              <w:right w:val="single" w:sz="6" w:space="0" w:color="00000A"/>
              <w:insideV w:val="single" w:sz="6" w:space="0" w:color="00000A"/>
            </w:tcBorders>
            <w:shd w:fill="FFFFFF" w:val="clear"/>
          </w:tcPr>
          <w:p>
            <w:pPr>
              <w:pStyle w:val="Normal"/>
              <w:rPr>
                <w:rFonts w:cs="Arial"/>
                <w:szCs w:val="22"/>
              </w:rPr>
            </w:pPr>
            <w:bookmarkStart w:id="2" w:name="Nichtöffentlich"/>
            <w:bookmarkEnd w:id="2"/>
            <w:r>
              <w:rPr>
                <w:rFonts w:cs="Arial"/>
                <w:szCs w:val="22"/>
              </w:rPr>
              <w:t xml:space="preserve"> </w:t>
            </w:r>
          </w:p>
        </w:tc>
      </w:tr>
      <w:tr>
        <w:trPr>
          <w:cantSplit w:val="false"/>
        </w:trPr>
        <w:tc>
          <w:tcPr>
            <w:tcW w:w="2551" w:type="dxa"/>
            <w:tcBorders>
              <w:top w:val="single" w:sz="6" w:space="0" w:color="00000A"/>
              <w:left w:val="single" w:sz="6" w:space="0" w:color="00000A"/>
              <w:bottom w:val="nil"/>
              <w:insideH w:val="nil"/>
              <w:right w:val="nil"/>
              <w:insideV w:val="nil"/>
            </w:tcBorders>
            <w:shd w:fill="FFFFFF" w:val="clear"/>
            <w:tcMar>
              <w:left w:w="68" w:type="dxa"/>
            </w:tcMar>
          </w:tcPr>
          <w:p>
            <w:pPr>
              <w:pStyle w:val="Normal"/>
              <w:spacing w:before="0" w:after="60"/>
              <w:rPr>
                <w:rFonts w:cs="Arial"/>
                <w:sz w:val="14"/>
              </w:rPr>
            </w:pPr>
            <w:r>
              <w:rPr>
                <w:rFonts w:cs="Arial"/>
                <w:sz w:val="14"/>
              </w:rPr>
              <w:t>Absender</w:t>
            </w:r>
          </w:p>
        </w:tc>
        <w:tc>
          <w:tcPr>
            <w:tcW w:w="7653" w:type="dxa"/>
            <w:gridSpan w:val="3"/>
            <w:tcBorders>
              <w:top w:val="single" w:sz="12" w:space="0" w:color="00000A"/>
              <w:left w:val="single" w:sz="12" w:space="0" w:color="00000A"/>
              <w:bottom w:val="nil"/>
              <w:insideH w:val="nil"/>
              <w:right w:val="single" w:sz="12" w:space="0" w:color="00000A"/>
              <w:insideV w:val="single" w:sz="12" w:space="0" w:color="00000A"/>
            </w:tcBorders>
            <w:shd w:fill="FFFFFF" w:val="clear"/>
            <w:tcMar>
              <w:left w:w="33" w:type="dxa"/>
            </w:tcMar>
          </w:tcPr>
          <w:p>
            <w:pPr>
              <w:pStyle w:val="Normal"/>
              <w:rPr>
                <w:rFonts w:cs="Arial"/>
                <w:b/>
                <w:color w:val="FF0000"/>
                <w:sz w:val="14"/>
              </w:rPr>
            </w:pPr>
            <w:r>
              <w:rPr>
                <w:rFonts w:cs="Arial"/>
                <w:b/>
                <w:color w:val="FF0000"/>
                <w:sz w:val="14"/>
              </w:rPr>
              <w:t>Wird von der Verwaltung ausgefüllt</w:t>
            </w:r>
          </w:p>
          <w:p>
            <w:pPr>
              <w:pStyle w:val="Normal"/>
              <w:rPr>
                <w:rFonts w:cs="Arial"/>
                <w:sz w:val="14"/>
              </w:rPr>
            </w:pPr>
            <w:r>
              <w:rPr>
                <w:rFonts w:cs="Arial"/>
                <w:sz w:val="14"/>
              </w:rPr>
              <w:t>Aufgenommen in d. TO d. Sitzung d. Gremiums</w:t>
            </w:r>
          </w:p>
        </w:tc>
      </w:tr>
      <w:tr>
        <w:trPr>
          <w:cantSplit w:val="false"/>
        </w:trPr>
        <w:tc>
          <w:tcPr>
            <w:tcW w:w="2551" w:type="dxa"/>
            <w:tcBorders>
              <w:top w:val="nil"/>
              <w:left w:val="single" w:sz="6" w:space="0" w:color="00000A"/>
              <w:bottom w:val="single" w:sz="6" w:space="0" w:color="00000A"/>
              <w:insideH w:val="single" w:sz="6" w:space="0" w:color="00000A"/>
              <w:right w:val="nil"/>
              <w:insideV w:val="nil"/>
            </w:tcBorders>
            <w:shd w:fill="FFFFFF" w:val="clear"/>
            <w:tcMar>
              <w:left w:w="68" w:type="dxa"/>
            </w:tcMar>
          </w:tcPr>
          <w:p>
            <w:pPr>
              <w:pStyle w:val="Normal"/>
              <w:rPr>
                <w:rFonts w:cs="Arial"/>
                <w:szCs w:val="22"/>
              </w:rPr>
            </w:pPr>
            <w:r>
              <w:rPr>
                <w:rFonts w:cs="Arial"/>
                <w:szCs w:val="22"/>
              </w:rPr>
              <w:t>Ratsherr Martin Kesztyüs</w:t>
            </w:r>
          </w:p>
          <w:p>
            <w:pPr>
              <w:pStyle w:val="Normal"/>
              <w:rPr>
                <w:rFonts w:cs="Arial"/>
                <w:szCs w:val="22"/>
              </w:rPr>
            </w:pPr>
            <w:r>
              <w:rPr>
                <w:rFonts w:cs="Arial"/>
                <w:szCs w:val="22"/>
              </w:rPr>
              <w:t>Friesenstr. 12</w:t>
            </w:r>
          </w:p>
          <w:p>
            <w:pPr>
              <w:pStyle w:val="Normal"/>
              <w:rPr>
                <w:rFonts w:cs="Arial"/>
                <w:szCs w:val="22"/>
              </w:rPr>
            </w:pPr>
            <w:bookmarkStart w:id="3" w:name="Absender"/>
            <w:r>
              <w:rPr>
                <w:rFonts w:cs="Arial"/>
                <w:szCs w:val="22"/>
              </w:rPr>
              <w:t>5</w:t>
            </w:r>
            <w:bookmarkEnd w:id="3"/>
            <w:r>
              <w:rPr>
                <w:rFonts w:cs="Arial"/>
                <w:szCs w:val="22"/>
              </w:rPr>
              <w:t>9067</w:t>
            </w:r>
          </w:p>
          <w:p>
            <w:pPr>
              <w:pStyle w:val="Normal"/>
              <w:rPr>
                <w:rFonts w:cs="Arial"/>
                <w:szCs w:val="22"/>
              </w:rPr>
            </w:pPr>
            <w:r>
              <w:rPr>
                <w:rFonts w:cs="Arial"/>
                <w:szCs w:val="22"/>
              </w:rPr>
              <w:t>Hamm</w:t>
            </w:r>
          </w:p>
        </w:tc>
        <w:tc>
          <w:tcPr>
            <w:tcW w:w="7653" w:type="dxa"/>
            <w:gridSpan w:val="3"/>
            <w:tcBorders>
              <w:top w:val="nil"/>
              <w:left w:val="single" w:sz="12" w:space="0" w:color="00000A"/>
              <w:bottom w:val="nil"/>
              <w:insideH w:val="nil"/>
              <w:right w:val="single" w:sz="12" w:space="0" w:color="00000A"/>
              <w:insideV w:val="single" w:sz="12" w:space="0" w:color="00000A"/>
            </w:tcBorders>
            <w:shd w:fill="FFFFFF" w:val="clear"/>
            <w:tcMar>
              <w:left w:w="33" w:type="dxa"/>
            </w:tcMar>
          </w:tcPr>
          <w:p>
            <w:pPr>
              <w:pStyle w:val="Normal"/>
              <w:rPr/>
            </w:pPr>
            <w:bookmarkStart w:id="4" w:name="BeschlußorganVW"/>
            <w:bookmarkStart w:id="5" w:name="Datum"/>
            <w:bookmarkStart w:id="6" w:name="BeschlußorganVW"/>
            <w:bookmarkStart w:id="7" w:name="Datum"/>
            <w:bookmarkEnd w:id="6"/>
            <w:bookmarkEnd w:id="7"/>
            <w:r>
              <w:rPr/>
            </w:r>
          </w:p>
        </w:tc>
      </w:tr>
      <w:tr>
        <w:trPr>
          <w:cantSplit w:val="false"/>
        </w:trPr>
        <w:tc>
          <w:tcPr>
            <w:tcW w:w="2551" w:type="dxa"/>
            <w:tcBorders>
              <w:top w:val="single" w:sz="6" w:space="0" w:color="00000A"/>
              <w:left w:val="single" w:sz="6" w:space="0" w:color="00000A"/>
              <w:bottom w:val="nil"/>
              <w:insideH w:val="nil"/>
              <w:right w:val="nil"/>
              <w:insideV w:val="nil"/>
            </w:tcBorders>
            <w:shd w:fill="FFFFFF" w:val="clear"/>
            <w:tcMar>
              <w:left w:w="68" w:type="dxa"/>
            </w:tcMar>
          </w:tcPr>
          <w:p>
            <w:pPr>
              <w:pStyle w:val="Normal"/>
              <w:spacing w:before="0" w:after="60"/>
              <w:rPr>
                <w:rFonts w:cs="Arial"/>
                <w:sz w:val="14"/>
              </w:rPr>
            </w:pPr>
            <w:r>
              <w:rPr>
                <w:rFonts w:cs="Arial"/>
                <w:sz w:val="14"/>
              </w:rPr>
              <w:t>Adressat</w:t>
            </w:r>
          </w:p>
        </w:tc>
        <w:tc>
          <w:tcPr>
            <w:tcW w:w="7653" w:type="dxa"/>
            <w:gridSpan w:val="3"/>
            <w:tcBorders>
              <w:top w:val="single" w:sz="6" w:space="0" w:color="00000A"/>
              <w:left w:val="single" w:sz="12" w:space="0" w:color="00000A"/>
              <w:bottom w:val="nil"/>
              <w:insideH w:val="nil"/>
              <w:right w:val="single" w:sz="12" w:space="0" w:color="00000A"/>
              <w:insideV w:val="single" w:sz="12" w:space="0" w:color="00000A"/>
            </w:tcBorders>
            <w:shd w:fill="FFFFFF" w:val="clear"/>
            <w:tcMar>
              <w:left w:w="33" w:type="dxa"/>
            </w:tcMar>
          </w:tcPr>
          <w:p>
            <w:pPr>
              <w:pStyle w:val="Normal"/>
              <w:spacing w:before="0" w:after="60"/>
              <w:rPr>
                <w:rFonts w:cs="Arial"/>
                <w:sz w:val="14"/>
              </w:rPr>
            </w:pPr>
            <w:r>
              <w:rPr>
                <w:rFonts w:cs="Arial"/>
                <w:sz w:val="14"/>
              </w:rPr>
              <w:t>am</w:t>
            </w:r>
          </w:p>
        </w:tc>
      </w:tr>
      <w:tr>
        <w:trPr>
          <w:cantSplit w:val="false"/>
        </w:trPr>
        <w:tc>
          <w:tcPr>
            <w:tcW w:w="2551" w:type="dxa"/>
            <w:tcBorders>
              <w:top w:val="nil"/>
              <w:left w:val="single" w:sz="6" w:space="0" w:color="00000A"/>
              <w:bottom w:val="single" w:sz="6" w:space="0" w:color="00000A"/>
              <w:insideH w:val="single" w:sz="6" w:space="0" w:color="00000A"/>
              <w:right w:val="nil"/>
              <w:insideV w:val="nil"/>
            </w:tcBorders>
            <w:shd w:fill="FFFFFF" w:val="clear"/>
            <w:tcMar>
              <w:left w:w="68" w:type="dxa"/>
            </w:tcMar>
          </w:tcPr>
          <w:p>
            <w:pPr>
              <w:pStyle w:val="Normal"/>
              <w:rPr>
                <w:rFonts w:cs="Arial"/>
                <w:szCs w:val="22"/>
              </w:rPr>
            </w:pPr>
            <w:r>
              <w:rPr>
                <w:rFonts w:cs="Arial"/>
                <w:szCs w:val="22"/>
              </w:rPr>
              <w:t>Herrn Oberbürgermeister Thomas Hunsteger-Petermann</w:t>
            </w:r>
          </w:p>
          <w:p>
            <w:pPr>
              <w:pStyle w:val="Normal"/>
              <w:rPr>
                <w:rFonts w:cs="Arial"/>
                <w:szCs w:val="22"/>
              </w:rPr>
            </w:pPr>
            <w:r>
              <w:rPr>
                <w:rFonts w:cs="Arial"/>
                <w:szCs w:val="22"/>
              </w:rPr>
              <w:t xml:space="preserve">Theodor-Heuss-Platz 16 </w:t>
            </w:r>
          </w:p>
          <w:p>
            <w:pPr>
              <w:pStyle w:val="Normal"/>
              <w:rPr>
                <w:rFonts w:cs="Arial"/>
                <w:szCs w:val="22"/>
              </w:rPr>
            </w:pPr>
            <w:bookmarkStart w:id="8" w:name="Adressat"/>
            <w:bookmarkEnd w:id="8"/>
            <w:r>
              <w:rPr>
                <w:rFonts w:cs="Arial"/>
                <w:szCs w:val="22"/>
              </w:rPr>
              <w:t>59065 Hamm</w:t>
            </w:r>
          </w:p>
        </w:tc>
        <w:tc>
          <w:tcPr>
            <w:tcW w:w="7653" w:type="dxa"/>
            <w:gridSpan w:val="3"/>
            <w:tcBorders>
              <w:top w:val="nil"/>
              <w:left w:val="single" w:sz="12" w:space="0" w:color="00000A"/>
              <w:bottom w:val="single" w:sz="6" w:space="0" w:color="00000A"/>
              <w:insideH w:val="single" w:sz="6" w:space="0" w:color="00000A"/>
              <w:right w:val="single" w:sz="12" w:space="0" w:color="00000A"/>
              <w:insideV w:val="single" w:sz="12" w:space="0" w:color="00000A"/>
            </w:tcBorders>
            <w:shd w:fill="FFFFFF" w:val="clear"/>
            <w:tcMar>
              <w:left w:w="33" w:type="dxa"/>
            </w:tcMar>
          </w:tcPr>
          <w:p>
            <w:pPr>
              <w:pStyle w:val="Normal"/>
              <w:rPr/>
            </w:pPr>
            <w:bookmarkStart w:id="9" w:name="BeschlußorganTerminVW"/>
            <w:bookmarkStart w:id="10" w:name="Genehmigung"/>
            <w:bookmarkStart w:id="11" w:name="BeschlußorganTerminVW"/>
            <w:bookmarkStart w:id="12" w:name="Genehmigung"/>
            <w:bookmarkEnd w:id="11"/>
            <w:bookmarkEnd w:id="12"/>
            <w:r>
              <w:rPr/>
            </w:r>
          </w:p>
        </w:tc>
      </w:tr>
      <w:tr>
        <w:trPr>
          <w:cantSplit w:val="false"/>
        </w:trPr>
        <w:tc>
          <w:tcPr>
            <w:tcW w:w="2551" w:type="dxa"/>
            <w:tcBorders>
              <w:top w:val="single" w:sz="6" w:space="0" w:color="00000A"/>
              <w:left w:val="single" w:sz="6" w:space="0" w:color="00000A"/>
              <w:bottom w:val="nil"/>
              <w:insideH w:val="nil"/>
              <w:right w:val="single" w:sz="6" w:space="0" w:color="00000A"/>
              <w:insideV w:val="single" w:sz="6" w:space="0" w:color="00000A"/>
            </w:tcBorders>
            <w:shd w:fill="FFFFFF" w:val="clear"/>
            <w:tcMar>
              <w:left w:w="68" w:type="dxa"/>
            </w:tcMar>
          </w:tcPr>
          <w:p>
            <w:pPr>
              <w:pStyle w:val="Normal"/>
              <w:spacing w:before="0" w:after="60"/>
              <w:rPr>
                <w:rFonts w:cs="Arial"/>
                <w:sz w:val="14"/>
              </w:rPr>
            </w:pPr>
            <w:r>
              <w:rPr>
                <w:rFonts w:cs="Arial"/>
                <w:sz w:val="14"/>
              </w:rPr>
              <w:t>Gremium</w:t>
            </w:r>
          </w:p>
        </w:tc>
        <w:tc>
          <w:tcPr>
            <w:tcW w:w="2551" w:type="dxa"/>
            <w:tcBorders>
              <w:top w:val="single" w:sz="6" w:space="0" w:color="00000A"/>
              <w:left w:val="nil"/>
              <w:bottom w:val="nil"/>
              <w:insideH w:val="nil"/>
              <w:right w:val="nil"/>
              <w:insideV w:val="nil"/>
            </w:tcBorders>
            <w:shd w:fill="FFFFFF" w:val="clear"/>
          </w:tcPr>
          <w:p>
            <w:pPr>
              <w:pStyle w:val="Normal"/>
              <w:spacing w:before="0" w:after="60"/>
              <w:rPr>
                <w:rFonts w:cs="Arial"/>
                <w:sz w:val="14"/>
              </w:rPr>
            </w:pPr>
            <w:r>
              <w:rPr>
                <w:rFonts w:cs="Arial"/>
                <w:sz w:val="14"/>
              </w:rPr>
              <w:t>Sitzungstermin</w:t>
            </w:r>
          </w:p>
        </w:tc>
        <w:tc>
          <w:tcPr>
            <w:tcW w:w="5102" w:type="dxa"/>
            <w:gridSpan w:val="2"/>
            <w:tcBorders>
              <w:top w:val="single" w:sz="6" w:space="0" w:color="00000A"/>
              <w:left w:val="single" w:sz="12" w:space="0" w:color="00000A"/>
              <w:bottom w:val="nil"/>
              <w:insideH w:val="nil"/>
              <w:right w:val="single" w:sz="12" w:space="0" w:color="00000A"/>
              <w:insideV w:val="single" w:sz="12" w:space="0" w:color="00000A"/>
            </w:tcBorders>
            <w:shd w:fill="FFFFFF" w:val="clear"/>
            <w:tcMar>
              <w:left w:w="33" w:type="dxa"/>
            </w:tcMar>
          </w:tcPr>
          <w:p>
            <w:pPr>
              <w:pStyle w:val="Normal"/>
              <w:spacing w:before="0" w:after="60"/>
              <w:rPr>
                <w:rFonts w:cs="Arial"/>
                <w:sz w:val="14"/>
              </w:rPr>
            </w:pPr>
            <w:r>
              <w:rPr>
                <w:rFonts w:cs="Arial"/>
                <w:sz w:val="14"/>
              </w:rPr>
              <w:t>Federführender Dezernent</w:t>
            </w:r>
          </w:p>
        </w:tc>
      </w:tr>
      <w:tr>
        <w:trPr>
          <w:cantSplit w:val="false"/>
        </w:trPr>
        <w:tc>
          <w:tcPr>
            <w:tcW w:w="2551"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68" w:type="dxa"/>
            </w:tcMar>
          </w:tcPr>
          <w:p>
            <w:pPr>
              <w:pStyle w:val="Normal"/>
              <w:rPr>
                <w:rFonts w:cs="Arial"/>
                <w:szCs w:val="22"/>
              </w:rPr>
            </w:pPr>
            <w:bookmarkStart w:id="13" w:name="Beschlußorgan"/>
            <w:bookmarkEnd w:id="13"/>
            <w:r>
              <w:rPr>
                <w:rFonts w:cs="Arial"/>
                <w:szCs w:val="22"/>
              </w:rPr>
              <w:t>Rat</w:t>
            </w:r>
          </w:p>
        </w:tc>
        <w:tc>
          <w:tcPr>
            <w:tcW w:w="2551" w:type="dxa"/>
            <w:tcBorders>
              <w:top w:val="nil"/>
              <w:left w:val="nil"/>
              <w:bottom w:val="single" w:sz="6" w:space="0" w:color="00000A"/>
              <w:insideH w:val="single" w:sz="6" w:space="0" w:color="00000A"/>
              <w:right w:val="nil"/>
              <w:insideV w:val="nil"/>
            </w:tcBorders>
            <w:shd w:fill="FFFFFF" w:val="clear"/>
          </w:tcPr>
          <w:p>
            <w:pPr>
              <w:pStyle w:val="Normal"/>
              <w:rPr>
                <w:rFonts w:cs="Arial"/>
                <w:szCs w:val="22"/>
              </w:rPr>
            </w:pPr>
            <w:bookmarkStart w:id="14" w:name="BeschlußorganTermin"/>
            <w:bookmarkEnd w:id="14"/>
            <w:r>
              <w:rPr>
                <w:rFonts w:cs="Arial"/>
                <w:szCs w:val="22"/>
              </w:rPr>
              <w:t>09.12.2014 16:00</w:t>
            </w:r>
          </w:p>
        </w:tc>
        <w:tc>
          <w:tcPr>
            <w:tcW w:w="5102" w:type="dxa"/>
            <w:gridSpan w:val="2"/>
            <w:tcBorders>
              <w:top w:val="nil"/>
              <w:left w:val="single" w:sz="12" w:space="0" w:color="00000A"/>
              <w:bottom w:val="nil"/>
              <w:insideH w:val="nil"/>
              <w:right w:val="single" w:sz="12" w:space="0" w:color="00000A"/>
              <w:insideV w:val="single" w:sz="12" w:space="0" w:color="00000A"/>
            </w:tcBorders>
            <w:shd w:fill="FFFFFF" w:val="clear"/>
            <w:tcMar>
              <w:left w:w="33" w:type="dxa"/>
            </w:tcMar>
          </w:tcPr>
          <w:p>
            <w:pPr>
              <w:pStyle w:val="Normal"/>
              <w:rPr/>
            </w:pPr>
            <w:bookmarkStart w:id="15" w:name="FDezernent"/>
            <w:bookmarkStart w:id="16" w:name="FDezernent"/>
            <w:bookmarkEnd w:id="16"/>
            <w:r>
              <w:rPr/>
            </w:r>
          </w:p>
        </w:tc>
      </w:tr>
      <w:tr>
        <w:trPr>
          <w:cantSplit w:val="false"/>
        </w:trPr>
        <w:tc>
          <w:tcPr>
            <w:tcW w:w="2551" w:type="dxa"/>
            <w:tcBorders>
              <w:top w:val="single" w:sz="6" w:space="0" w:color="00000A"/>
              <w:left w:val="single" w:sz="6" w:space="0" w:color="00000A"/>
              <w:bottom w:val="nil"/>
              <w:insideH w:val="nil"/>
              <w:right w:val="nil"/>
              <w:insideV w:val="nil"/>
            </w:tcBorders>
            <w:shd w:fill="FFFFFF" w:val="clear"/>
            <w:tcMar>
              <w:left w:w="68" w:type="dxa"/>
            </w:tcMar>
          </w:tcPr>
          <w:p>
            <w:pPr>
              <w:pStyle w:val="Normal"/>
              <w:spacing w:before="0" w:after="60"/>
              <w:rPr>
                <w:rFonts w:cs="Arial"/>
                <w:sz w:val="14"/>
              </w:rPr>
            </w:pPr>
            <w:r>
              <w:rPr>
                <w:rFonts w:cs="Arial"/>
                <w:sz w:val="14"/>
              </w:rPr>
              <w:t>Betreff</w:t>
            </w:r>
          </w:p>
        </w:tc>
        <w:tc>
          <w:tcPr>
            <w:tcW w:w="7653" w:type="dxa"/>
            <w:gridSpan w:val="3"/>
            <w:tcBorders>
              <w:top w:val="single" w:sz="6" w:space="0" w:color="00000A"/>
              <w:left w:val="single" w:sz="12" w:space="0" w:color="00000A"/>
              <w:bottom w:val="nil"/>
              <w:insideH w:val="nil"/>
              <w:right w:val="single" w:sz="12" w:space="0" w:color="00000A"/>
              <w:insideV w:val="single" w:sz="12" w:space="0" w:color="00000A"/>
            </w:tcBorders>
            <w:shd w:fill="FFFFFF" w:val="clear"/>
            <w:tcMar>
              <w:left w:w="33" w:type="dxa"/>
            </w:tcMar>
          </w:tcPr>
          <w:p>
            <w:pPr>
              <w:pStyle w:val="Normal"/>
              <w:spacing w:before="0" w:after="60"/>
              <w:rPr>
                <w:rFonts w:cs="Arial"/>
                <w:sz w:val="14"/>
              </w:rPr>
            </w:pPr>
            <w:r>
              <w:rPr>
                <w:rFonts w:cs="Arial"/>
                <w:sz w:val="14"/>
              </w:rPr>
              <w:t>Beteiligte Dezernenten</w:t>
            </w:r>
          </w:p>
        </w:tc>
      </w:tr>
      <w:tr>
        <w:trPr>
          <w:cantSplit w:val="false"/>
        </w:trPr>
        <w:tc>
          <w:tcPr>
            <w:tcW w:w="2551" w:type="dxa"/>
            <w:tcBorders>
              <w:top w:val="nil"/>
              <w:left w:val="single" w:sz="6" w:space="0" w:color="00000A"/>
              <w:bottom w:val="single" w:sz="6" w:space="0" w:color="00000A"/>
              <w:insideH w:val="single" w:sz="6" w:space="0" w:color="00000A"/>
              <w:right w:val="nil"/>
              <w:insideV w:val="nil"/>
            </w:tcBorders>
            <w:shd w:fill="FFFFFF" w:val="clear"/>
            <w:tcMar>
              <w:left w:w="68" w:type="dxa"/>
            </w:tcMar>
          </w:tcPr>
          <w:p>
            <w:pPr>
              <w:pStyle w:val="Normal"/>
              <w:rPr>
                <w:rFonts w:cs="Arial"/>
                <w:sz w:val="24"/>
                <w:szCs w:val="24"/>
              </w:rPr>
            </w:pPr>
            <w:r>
              <w:rPr>
                <w:rFonts w:cs="Arial"/>
                <w:sz w:val="24"/>
                <w:szCs w:val="24"/>
              </w:rPr>
              <w:t>Ältestenrat grundsätzlich öffentlich</w:t>
            </w:r>
          </w:p>
          <w:p>
            <w:pPr>
              <w:pStyle w:val="Normal"/>
              <w:rPr/>
            </w:pPr>
            <w:r>
              <w:rPr/>
            </w:r>
          </w:p>
          <w:p>
            <w:pPr>
              <w:pStyle w:val="Normal"/>
              <w:rPr/>
            </w:pPr>
            <w:r>
              <w:rPr/>
            </w:r>
          </w:p>
        </w:tc>
        <w:tc>
          <w:tcPr>
            <w:tcW w:w="7653" w:type="dxa"/>
            <w:gridSpan w:val="3"/>
            <w:tcBorders>
              <w:top w:val="nil"/>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33" w:type="dxa"/>
            </w:tcMar>
          </w:tcPr>
          <w:p>
            <w:pPr>
              <w:pStyle w:val="Normal"/>
              <w:rPr/>
            </w:pPr>
            <w:bookmarkStart w:id="17" w:name="BDezernent"/>
            <w:bookmarkStart w:id="18" w:name="BDezernent"/>
            <w:bookmarkEnd w:id="18"/>
            <w:r>
              <w:rPr/>
            </w:r>
          </w:p>
        </w:tc>
      </w:tr>
    </w:tbl>
    <w:p>
      <w:pPr>
        <w:pStyle w:val="Normal"/>
        <w:ind w:left="0" w:right="283" w:hanging="0"/>
        <w:rPr/>
      </w:pPr>
      <w:r>
        <w:rPr/>
      </w:r>
    </w:p>
    <w:p>
      <w:pPr>
        <w:pStyle w:val="Normal"/>
        <w:rPr/>
      </w:pPr>
      <w:r>
        <w:rPr/>
      </w:r>
    </w:p>
    <w:p>
      <w:pPr>
        <w:pStyle w:val="Normal"/>
        <w:rPr/>
      </w:pPr>
      <w:r>
        <w:rPr/>
      </w:r>
    </w:p>
    <w:p>
      <w:pPr>
        <w:pStyle w:val="Normal"/>
        <w:spacing w:before="28" w:after="28"/>
        <w:rPr>
          <w:b/>
          <w:bCs/>
          <w:sz w:val="28"/>
          <w:szCs w:val="28"/>
        </w:rPr>
      </w:pPr>
      <w:r>
        <w:rPr>
          <w:b/>
          <w:bCs/>
          <w:sz w:val="28"/>
          <w:szCs w:val="28"/>
        </w:rPr>
        <w:t xml:space="preserve">Antrag: Konsequente Transparenz statt Lippenbekenntnisse </w:t>
      </w:r>
    </w:p>
    <w:p>
      <w:pPr>
        <w:pStyle w:val="Normal"/>
        <w:spacing w:before="28" w:after="28"/>
        <w:rPr/>
      </w:pPr>
      <w:r>
        <w:rPr/>
      </w:r>
    </w:p>
    <w:p>
      <w:pPr>
        <w:pStyle w:val="Normal"/>
        <w:spacing w:before="28" w:after="28"/>
        <w:rPr/>
      </w:pPr>
      <w:r>
        <w:rPr/>
        <w:t xml:space="preserve">Sehr geehrter Herr Oberbürgermeister, </w:t>
      </w:r>
    </w:p>
    <w:p>
      <w:pPr>
        <w:pStyle w:val="Normal"/>
        <w:spacing w:before="28" w:after="28"/>
        <w:rPr/>
      </w:pPr>
      <w:r>
        <w:rPr/>
      </w:r>
    </w:p>
    <w:p>
      <w:pPr>
        <w:pStyle w:val="Normal"/>
        <w:spacing w:before="28" w:after="28"/>
        <w:rPr/>
      </w:pPr>
      <w:r>
        <w:rPr/>
        <w:t xml:space="preserve">der Rats-Pirat Martin Kesztyüs beantragt: </w:t>
      </w:r>
    </w:p>
    <w:p>
      <w:pPr>
        <w:pStyle w:val="Normal"/>
        <w:spacing w:before="28" w:after="28"/>
        <w:rPr/>
      </w:pPr>
      <w:r>
        <w:rPr/>
      </w:r>
    </w:p>
    <w:p>
      <w:pPr>
        <w:pStyle w:val="Normal"/>
        <w:spacing w:before="28" w:after="28"/>
        <w:rPr/>
      </w:pPr>
      <w:r>
        <w:rPr/>
        <w:t>Der Rat der Stadt Hamm möge beschließen, an §1 Abs.2 als Sätze 2 und 3 der Geschäftsordnung des Rates folgenden Sätze anzufügen:</w:t>
      </w:r>
    </w:p>
    <w:p>
      <w:pPr>
        <w:pStyle w:val="Normal"/>
        <w:spacing w:before="28" w:after="28"/>
        <w:rPr/>
      </w:pPr>
      <w:r>
        <w:rPr/>
        <w:t>„</w:t>
      </w:r>
      <w:r>
        <w:rPr/>
        <w:t>Seine Sitzungen sind öffentlich, soweit keine besonderen, rechtlich geregelten, Umstände vorliegen wie zum Beispiel der Schutz personenbezogener Daten. Ein aus diesen Gründen stattfindender nichtöffentlicher Teil ist an das Ende einer Sitzung zu verschieben.“</w:t>
      </w:r>
    </w:p>
    <w:p>
      <w:pPr>
        <w:pStyle w:val="Normal"/>
        <w:spacing w:before="28" w:after="28"/>
        <w:rPr/>
      </w:pPr>
      <w:r>
        <w:rPr/>
      </w:r>
    </w:p>
    <w:p>
      <w:pPr>
        <w:pStyle w:val="Normal"/>
        <w:spacing w:before="28" w:after="28"/>
        <w:rPr/>
      </w:pPr>
      <w:r>
        <w:rPr/>
        <w:t xml:space="preserve">Begründung: Es ist nicht verständlich und nicht vereinbar mit einem konsequenten Transparenzgedanken, dass die Sitzungen des Ältestenrates grundsätzlich nichtöffentlich sind. Auf Rechte der Mitglieder des Ältestenrates kann genügend in Einzelfällen eingegangen werden. </w:t>
      </w:r>
    </w:p>
    <w:p>
      <w:pPr>
        <w:pStyle w:val="Normal"/>
        <w:spacing w:before="28" w:after="28"/>
        <w:rPr/>
      </w:pPr>
      <w:r>
        <w:rPr/>
      </w:r>
    </w:p>
    <w:p>
      <w:pPr>
        <w:pStyle w:val="Normal"/>
        <w:spacing w:before="28" w:after="28"/>
        <w:rPr/>
      </w:pPr>
      <w:r>
        <w:rPr/>
        <w:t>Mit freundlichen Grüßen</w:t>
      </w:r>
    </w:p>
    <w:p>
      <w:pPr>
        <w:pStyle w:val="Normal"/>
        <w:spacing w:before="28" w:after="28"/>
        <w:rPr/>
      </w:pPr>
      <w:r>
        <w:rPr/>
      </w:r>
    </w:p>
    <w:p>
      <w:pPr>
        <w:pStyle w:val="Normal"/>
        <w:spacing w:before="28" w:after="28"/>
        <w:rPr/>
      </w:pPr>
      <w:r>
        <w:rPr/>
        <w:t>Martin Kesztyüs</w:t>
      </w:r>
    </w:p>
    <w:sectPr>
      <w:type w:val="nextPage"/>
      <w:pgSz w:w="11906" w:h="16838"/>
      <w:pgMar w:left="1134" w:right="284" w:header="0" w:top="851" w:footer="0" w:bottom="1134" w:gutter="0"/>
      <w:pgNumType w:fmt="decimal"/>
      <w:formProt w:val="false"/>
      <w:textDirection w:val="lrTb"/>
      <w:docGrid w:type="default" w:linePitch="28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de-DE" w:eastAsia="zh-CN" w:bidi="hi-IN"/>
      </w:rPr>
    </w:rPrDefault>
    <w:pPrDefault>
      <w:pPr/>
    </w:pPrDefault>
  </w:docDefaults>
  <w:style w:type="paragraph" w:styleId="Normal">
    <w:name w:val="Normal"/>
    <w:pPr>
      <w:widowControl/>
      <w:tabs>
        <w:tab w:val="left" w:pos="708" w:leader="none"/>
      </w:tabs>
      <w:suppressAutoHyphens w:val="true"/>
      <w:bidi w:val="0"/>
      <w:spacing w:lineRule="atLeast" w:line="100" w:before="0" w:after="0"/>
      <w:jc w:val="left"/>
    </w:pPr>
    <w:rPr>
      <w:rFonts w:ascii="Arial" w:hAnsi="Arial" w:eastAsia="Times New Roman" w:cs="Times New Roman"/>
      <w:color w:val="00000A"/>
      <w:sz w:val="22"/>
      <w:szCs w:val="20"/>
      <w:lang w:val="de-DE" w:eastAsia="de-DE" w:bidi="ar-SA"/>
    </w:rPr>
  </w:style>
  <w:style w:type="character" w:styleId="DefaultParagraphFont">
    <w:name w:val="Default Paragraph Font"/>
    <w:rPr/>
  </w:style>
  <w:style w:type="character" w:styleId="Internetlink">
    <w:name w:val="Internetlink"/>
    <w:rPr>
      <w:color w:val="000080"/>
      <w:u w:val="single"/>
      <w:lang w:val="de-DE" w:eastAsia="de-DE" w:bidi="de-DE"/>
    </w:rPr>
  </w:style>
  <w:style w:type="character" w:styleId="Nummerierungszeichen">
    <w:name w:val="Nummerierungszeiche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Berschrift1">
    <w:name w:val="Überschrift 1"/>
    <w:pPr>
      <w:widowControl w:val="false"/>
      <w:suppressAutoHyphens w:val="true"/>
      <w:bidi w:val="0"/>
      <w:jc w:val="left"/>
    </w:pPr>
    <w:rPr>
      <w:rFonts w:ascii="Times New Roman" w:hAnsi="Times New Roman" w:eastAsia="DejaVu Sans" w:cs="DejaVu Sans"/>
      <w:b/>
      <w:bCs/>
      <w:color w:val="00000A"/>
      <w:sz w:val="48"/>
      <w:szCs w:val="48"/>
      <w:lang w:val="de-DE" w:eastAsia="zh-CN" w:bidi="hi-IN"/>
    </w:rPr>
  </w:style>
  <w:style w:type="paragraph" w:styleId="Berschrift">
    <w:name w:val="Überschrift"/>
    <w:basedOn w:val="Normal"/>
    <w:pPr>
      <w:keepNext/>
      <w:spacing w:before="240" w:after="120"/>
    </w:pPr>
    <w:rPr>
      <w:rFonts w:ascii="Arial" w:hAnsi="Arial" w:eastAsia="Droid Sans" w:cs="Lohit Hindi"/>
      <w:sz w:val="28"/>
      <w:szCs w:val="28"/>
    </w:rPr>
  </w:style>
  <w:style w:type="paragraph" w:styleId="Textkrper">
    <w:name w:val="Textkörper"/>
    <w:basedOn w:val="Normal"/>
    <w:pPr>
      <w:spacing w:before="0" w:after="120"/>
    </w:pPr>
    <w:rPr/>
  </w:style>
  <w:style w:type="paragraph" w:styleId="Liste">
    <w:name w:val="Liste"/>
    <w:basedOn w:val="Textkrper"/>
    <w:pPr/>
    <w:rPr>
      <w:rFonts w:cs="Lohit Hindi"/>
    </w:rPr>
  </w:style>
  <w:style w:type="paragraph" w:styleId="Beschriftung">
    <w:name w:val="Beschriftung"/>
    <w:basedOn w:val="Normal"/>
    <w:pPr>
      <w:suppressLineNumbers/>
      <w:spacing w:before="120" w:after="120"/>
    </w:pPr>
    <w:rPr>
      <w:rFonts w:cs="Lohit Hindi"/>
      <w:i/>
      <w:iCs/>
      <w:sz w:val="24"/>
      <w:szCs w:val="24"/>
    </w:rPr>
  </w:style>
  <w:style w:type="paragraph" w:styleId="Verzeichnis">
    <w:name w:val="Verzeichnis"/>
    <w:basedOn w:val="Normal"/>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LibreOffice/3.5$Linux_x86 LibreOffice_project/350m1$Build-2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2014-07-16T15:06:00Z</dcterms:created>
  <dc:creator>Die-Linke-Fraktion</dc:creator>
  <dc:language>de-DE</dc:language>
  <cp:lastModifiedBy>Die-Linke-Fraktion</cp:lastModifiedBy>
  <dcterms:modified xsi:type="dcterms:W3CDTF">2014-07-16T15:07:00Z</dcterms:modified>
  <cp:revision>1</cp:revision>
</cp:coreProperties>
</file>